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51D6" w14:textId="77777777" w:rsidR="00F827FF" w:rsidRPr="00B86301" w:rsidRDefault="003869C1" w:rsidP="00980F75">
      <w:pPr>
        <w:rPr>
          <w:b/>
          <w:bCs/>
          <w:sz w:val="40"/>
          <w:szCs w:val="40"/>
        </w:rPr>
      </w:pPr>
      <w:r w:rsidRPr="00B86301">
        <w:rPr>
          <w:noProof/>
          <w:lang w:eastAsia="en-GB"/>
        </w:rPr>
        <w:drawing>
          <wp:inline distT="0" distB="0" distL="0" distR="0" wp14:anchorId="02C0CF9D" wp14:editId="7C298AF6">
            <wp:extent cx="5731510" cy="1583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583055"/>
                    </a:xfrm>
                    <a:prstGeom prst="rect">
                      <a:avLst/>
                    </a:prstGeom>
                    <a:noFill/>
                    <a:ln>
                      <a:noFill/>
                    </a:ln>
                  </pic:spPr>
                </pic:pic>
              </a:graphicData>
            </a:graphic>
          </wp:inline>
        </w:drawing>
      </w:r>
    </w:p>
    <w:p w14:paraId="1F624424" w14:textId="77777777" w:rsidR="00F827FF" w:rsidRPr="00B86301" w:rsidRDefault="00F827FF" w:rsidP="00980F75">
      <w:pPr>
        <w:rPr>
          <w:b/>
          <w:bCs/>
          <w:sz w:val="40"/>
          <w:szCs w:val="40"/>
        </w:rPr>
      </w:pPr>
    </w:p>
    <w:p w14:paraId="0E3E8BBD" w14:textId="0E93F067" w:rsidR="003869C1" w:rsidRPr="008C3C0A" w:rsidRDefault="003869C1" w:rsidP="006E7DDB">
      <w:pPr>
        <w:pStyle w:val="western"/>
        <w:shd w:val="clear" w:color="auto" w:fill="FFFFFF"/>
        <w:spacing w:after="0" w:line="288" w:lineRule="auto"/>
        <w:rPr>
          <w:sz w:val="72"/>
          <w:szCs w:val="72"/>
        </w:rPr>
      </w:pPr>
      <w:r w:rsidRPr="008C3C0A">
        <w:rPr>
          <w:b/>
          <w:bCs/>
          <w:sz w:val="72"/>
          <w:szCs w:val="72"/>
        </w:rPr>
        <w:t>Style Guide</w:t>
      </w:r>
      <w:r w:rsidRPr="008C3C0A">
        <w:rPr>
          <w:sz w:val="72"/>
          <w:szCs w:val="72"/>
        </w:rPr>
        <w:t xml:space="preserve"> (</w:t>
      </w:r>
      <w:r w:rsidR="006E7DDB" w:rsidRPr="008C3C0A">
        <w:rPr>
          <w:sz w:val="72"/>
          <w:szCs w:val="72"/>
        </w:rPr>
        <w:t>1</w:t>
      </w:r>
      <w:r w:rsidR="0087328A" w:rsidRPr="008C3C0A">
        <w:rPr>
          <w:sz w:val="72"/>
          <w:szCs w:val="72"/>
        </w:rPr>
        <w:t xml:space="preserve"> </w:t>
      </w:r>
      <w:r w:rsidR="008C3C0A" w:rsidRPr="008C3C0A">
        <w:rPr>
          <w:sz w:val="72"/>
          <w:szCs w:val="72"/>
        </w:rPr>
        <w:t xml:space="preserve">April </w:t>
      </w:r>
      <w:r w:rsidRPr="008C3C0A">
        <w:rPr>
          <w:sz w:val="72"/>
          <w:szCs w:val="72"/>
        </w:rPr>
        <w:t>202</w:t>
      </w:r>
      <w:r w:rsidR="008C3C0A" w:rsidRPr="008C3C0A">
        <w:rPr>
          <w:sz w:val="72"/>
          <w:szCs w:val="72"/>
        </w:rPr>
        <w:t>5</w:t>
      </w:r>
      <w:r w:rsidRPr="008C3C0A">
        <w:rPr>
          <w:sz w:val="72"/>
          <w:szCs w:val="72"/>
        </w:rPr>
        <w:t>)</w:t>
      </w:r>
    </w:p>
    <w:p w14:paraId="23352341" w14:textId="77777777" w:rsidR="003869C1" w:rsidRPr="00B86301" w:rsidRDefault="003869C1" w:rsidP="00980F75">
      <w:pPr>
        <w:rPr>
          <w:sz w:val="40"/>
          <w:szCs w:val="40"/>
        </w:rPr>
      </w:pPr>
    </w:p>
    <w:p w14:paraId="04D8FCB6" w14:textId="77777777" w:rsidR="00980F75" w:rsidRPr="005112BC" w:rsidRDefault="00980F75" w:rsidP="00980F75">
      <w:pPr>
        <w:rPr>
          <w:sz w:val="24"/>
          <w:szCs w:val="24"/>
        </w:rPr>
      </w:pPr>
    </w:p>
    <w:p w14:paraId="13637B12" w14:textId="58DCE031" w:rsidR="00980F75" w:rsidRPr="005112BC" w:rsidRDefault="00980F75" w:rsidP="00980F75">
      <w:pPr>
        <w:rPr>
          <w:sz w:val="24"/>
          <w:szCs w:val="24"/>
        </w:rPr>
      </w:pPr>
      <w:r w:rsidRPr="005112BC">
        <w:rPr>
          <w:sz w:val="24"/>
          <w:szCs w:val="24"/>
        </w:rPr>
        <w:t>All manuscripts should be submitted as Word documents (.doc, .docx).</w:t>
      </w:r>
      <w:r w:rsidR="00D85292" w:rsidRPr="005112BC">
        <w:rPr>
          <w:sz w:val="24"/>
          <w:szCs w:val="24"/>
        </w:rPr>
        <w:t xml:space="preserve"> Please use the GPIL template which can be downloaded at</w:t>
      </w:r>
      <w:r w:rsidR="003869C1" w:rsidRPr="005112BC">
        <w:rPr>
          <w:sz w:val="24"/>
          <w:szCs w:val="24"/>
        </w:rPr>
        <w:t xml:space="preserve"> </w:t>
      </w:r>
      <w:hyperlink r:id="rId9" w:history="1">
        <w:r w:rsidR="003869C1" w:rsidRPr="005112BC">
          <w:rPr>
            <w:rStyle w:val="Hyperlink"/>
            <w:sz w:val="24"/>
            <w:szCs w:val="24"/>
          </w:rPr>
          <w:t>https://gpil.jura.uni-bonn.de/contribute/</w:t>
        </w:r>
      </w:hyperlink>
      <w:r w:rsidR="00D85292" w:rsidRPr="005112BC">
        <w:rPr>
          <w:sz w:val="24"/>
          <w:szCs w:val="24"/>
        </w:rPr>
        <w:t>.</w:t>
      </w:r>
    </w:p>
    <w:p w14:paraId="6A750C0F" w14:textId="77777777" w:rsidR="00980F75" w:rsidRPr="005112BC" w:rsidRDefault="00980F75" w:rsidP="00980F75">
      <w:pPr>
        <w:rPr>
          <w:sz w:val="24"/>
          <w:szCs w:val="24"/>
        </w:rPr>
      </w:pPr>
    </w:p>
    <w:p w14:paraId="2463931F" w14:textId="77777777" w:rsidR="00980F75" w:rsidRPr="005112BC" w:rsidRDefault="00980F75" w:rsidP="00980F75">
      <w:pPr>
        <w:rPr>
          <w:sz w:val="24"/>
          <w:szCs w:val="24"/>
        </w:rPr>
      </w:pPr>
      <w:r w:rsidRPr="005112BC">
        <w:rPr>
          <w:b/>
          <w:bCs/>
          <w:sz w:val="24"/>
          <w:szCs w:val="24"/>
        </w:rPr>
        <w:t>Page setup:</w:t>
      </w:r>
    </w:p>
    <w:p w14:paraId="1B0FC463" w14:textId="77777777" w:rsidR="00980F75" w:rsidRPr="005112BC" w:rsidRDefault="00980F75" w:rsidP="00980F75">
      <w:pPr>
        <w:rPr>
          <w:sz w:val="24"/>
          <w:szCs w:val="24"/>
        </w:rPr>
      </w:pPr>
      <w:r w:rsidRPr="005112BC">
        <w:rPr>
          <w:sz w:val="24"/>
          <w:szCs w:val="24"/>
        </w:rPr>
        <w:t>- Document margins (top, bottom, left, right): 2.54cm</w:t>
      </w:r>
    </w:p>
    <w:p w14:paraId="46EDBF50" w14:textId="77777777" w:rsidR="00980F75" w:rsidRPr="005112BC" w:rsidRDefault="00980F75" w:rsidP="00980F75">
      <w:pPr>
        <w:rPr>
          <w:sz w:val="24"/>
          <w:szCs w:val="24"/>
        </w:rPr>
      </w:pPr>
      <w:r w:rsidRPr="005112BC">
        <w:rPr>
          <w:sz w:val="24"/>
          <w:szCs w:val="24"/>
        </w:rPr>
        <w:t>- No headers/footers</w:t>
      </w:r>
    </w:p>
    <w:p w14:paraId="29D1467E" w14:textId="77777777" w:rsidR="00980F75" w:rsidRPr="005112BC" w:rsidRDefault="00980F75" w:rsidP="00980F75">
      <w:pPr>
        <w:rPr>
          <w:sz w:val="24"/>
          <w:szCs w:val="24"/>
        </w:rPr>
      </w:pPr>
      <w:r w:rsidRPr="005112BC">
        <w:rPr>
          <w:sz w:val="24"/>
          <w:szCs w:val="24"/>
        </w:rPr>
        <w:t>- No page numbers</w:t>
      </w:r>
    </w:p>
    <w:p w14:paraId="5C8A0EDD" w14:textId="77777777" w:rsidR="00980F75" w:rsidRPr="005112BC" w:rsidRDefault="00980F75" w:rsidP="00980F75">
      <w:pPr>
        <w:rPr>
          <w:sz w:val="24"/>
          <w:szCs w:val="24"/>
        </w:rPr>
      </w:pPr>
    </w:p>
    <w:p w14:paraId="37690BE1" w14:textId="77777777" w:rsidR="00980F75" w:rsidRPr="005112BC" w:rsidRDefault="00980F75" w:rsidP="00980F75">
      <w:pPr>
        <w:rPr>
          <w:sz w:val="24"/>
          <w:szCs w:val="24"/>
        </w:rPr>
      </w:pPr>
      <w:r w:rsidRPr="005112BC">
        <w:rPr>
          <w:b/>
          <w:bCs/>
          <w:sz w:val="24"/>
          <w:szCs w:val="24"/>
        </w:rPr>
        <w:t>Text</w:t>
      </w:r>
    </w:p>
    <w:p w14:paraId="53F9772D" w14:textId="239C3005" w:rsidR="00980F75" w:rsidRPr="005112BC" w:rsidRDefault="00980F75" w:rsidP="00980F75">
      <w:pPr>
        <w:rPr>
          <w:sz w:val="24"/>
          <w:szCs w:val="24"/>
        </w:rPr>
      </w:pPr>
      <w:r w:rsidRPr="005112BC">
        <w:rPr>
          <w:sz w:val="24"/>
          <w:szCs w:val="24"/>
        </w:rPr>
        <w:t xml:space="preserve">- </w:t>
      </w:r>
      <w:r w:rsidR="00166880" w:rsidRPr="005112BC">
        <w:rPr>
          <w:sz w:val="24"/>
          <w:szCs w:val="24"/>
        </w:rPr>
        <w:t xml:space="preserve">Left-aligned </w:t>
      </w:r>
      <w:r w:rsidRPr="005112BC">
        <w:rPr>
          <w:sz w:val="24"/>
          <w:szCs w:val="24"/>
        </w:rPr>
        <w:t>(both main body and footnotes)</w:t>
      </w:r>
    </w:p>
    <w:p w14:paraId="245DDB48" w14:textId="18AEB6AD" w:rsidR="00980F75" w:rsidRPr="005112BC" w:rsidRDefault="00980F75" w:rsidP="00980F75">
      <w:pPr>
        <w:rPr>
          <w:sz w:val="24"/>
          <w:szCs w:val="24"/>
        </w:rPr>
      </w:pPr>
      <w:r w:rsidRPr="005112BC">
        <w:rPr>
          <w:sz w:val="24"/>
          <w:szCs w:val="24"/>
        </w:rPr>
        <w:t>- Single line spacing (1.0)</w:t>
      </w:r>
    </w:p>
    <w:p w14:paraId="6ADCB788" w14:textId="0C18B668" w:rsidR="0054505D" w:rsidRPr="005112BC" w:rsidRDefault="0054505D" w:rsidP="0054505D">
      <w:pPr>
        <w:rPr>
          <w:sz w:val="24"/>
          <w:szCs w:val="24"/>
        </w:rPr>
      </w:pPr>
      <w:r w:rsidRPr="005112BC">
        <w:rPr>
          <w:sz w:val="24"/>
          <w:szCs w:val="24"/>
        </w:rPr>
        <w:t xml:space="preserve">-Important quotations or quotations of more than </w:t>
      </w:r>
      <w:r w:rsidR="00AA0863" w:rsidRPr="005112BC">
        <w:rPr>
          <w:sz w:val="24"/>
          <w:szCs w:val="24"/>
        </w:rPr>
        <w:t>40</w:t>
      </w:r>
      <w:r w:rsidRPr="005112BC">
        <w:rPr>
          <w:sz w:val="24"/>
          <w:szCs w:val="24"/>
        </w:rPr>
        <w:t xml:space="preserve"> words are placed in a free-standing block of text</w:t>
      </w:r>
    </w:p>
    <w:p w14:paraId="035AE335" w14:textId="27055250" w:rsidR="00166880" w:rsidRPr="005112BC" w:rsidRDefault="00166880" w:rsidP="0054505D">
      <w:pPr>
        <w:rPr>
          <w:sz w:val="24"/>
          <w:szCs w:val="24"/>
        </w:rPr>
      </w:pPr>
      <w:r w:rsidRPr="005112BC">
        <w:rPr>
          <w:sz w:val="24"/>
          <w:szCs w:val="24"/>
        </w:rPr>
        <w:t>- No blank lines before or after a block quotation</w:t>
      </w:r>
    </w:p>
    <w:p w14:paraId="01A2D2C8" w14:textId="553E2E6C" w:rsidR="00D85292" w:rsidRPr="005112BC" w:rsidRDefault="00D85292" w:rsidP="00980F75">
      <w:pPr>
        <w:rPr>
          <w:sz w:val="24"/>
          <w:szCs w:val="24"/>
        </w:rPr>
      </w:pPr>
      <w:r w:rsidRPr="005112BC">
        <w:rPr>
          <w:sz w:val="24"/>
          <w:szCs w:val="24"/>
        </w:rPr>
        <w:t xml:space="preserve">- No </w:t>
      </w:r>
      <w:r w:rsidR="0054505D" w:rsidRPr="005112BC">
        <w:rPr>
          <w:sz w:val="24"/>
          <w:szCs w:val="24"/>
        </w:rPr>
        <w:t xml:space="preserve">blank lines </w:t>
      </w:r>
      <w:r w:rsidRPr="005112BC">
        <w:rPr>
          <w:sz w:val="24"/>
          <w:szCs w:val="24"/>
        </w:rPr>
        <w:t>between paragraphs</w:t>
      </w:r>
      <w:r w:rsidR="0054505D" w:rsidRPr="005112BC">
        <w:rPr>
          <w:sz w:val="24"/>
          <w:szCs w:val="24"/>
        </w:rPr>
        <w:t>, but there is a blank line before and after each block quotation</w:t>
      </w:r>
    </w:p>
    <w:p w14:paraId="61495C09" w14:textId="7531D8F9" w:rsidR="00FE62B7" w:rsidRPr="005112BC" w:rsidRDefault="00980F75" w:rsidP="00980F75">
      <w:pPr>
        <w:rPr>
          <w:sz w:val="24"/>
          <w:szCs w:val="24"/>
        </w:rPr>
      </w:pPr>
      <w:r w:rsidRPr="005112BC">
        <w:rPr>
          <w:sz w:val="24"/>
          <w:szCs w:val="24"/>
        </w:rPr>
        <w:t xml:space="preserve">- </w:t>
      </w:r>
      <w:r w:rsidR="004F2E63" w:rsidRPr="005112BC">
        <w:rPr>
          <w:sz w:val="24"/>
          <w:szCs w:val="24"/>
        </w:rPr>
        <w:t>All h</w:t>
      </w:r>
      <w:r w:rsidRPr="005112BC">
        <w:rPr>
          <w:sz w:val="24"/>
          <w:szCs w:val="24"/>
        </w:rPr>
        <w:t xml:space="preserve">eadings </w:t>
      </w:r>
      <w:r w:rsidR="00FE62B7" w:rsidRPr="005112BC">
        <w:rPr>
          <w:sz w:val="24"/>
          <w:szCs w:val="24"/>
        </w:rPr>
        <w:t>are left aligned</w:t>
      </w:r>
      <w:r w:rsidRPr="005112BC">
        <w:rPr>
          <w:sz w:val="24"/>
          <w:szCs w:val="24"/>
        </w:rPr>
        <w:t xml:space="preserve"> </w:t>
      </w:r>
    </w:p>
    <w:p w14:paraId="2EEE79C1" w14:textId="3ED78B3C" w:rsidR="00980F75" w:rsidRPr="005112BC" w:rsidRDefault="00FE62B7" w:rsidP="00980F75">
      <w:pPr>
        <w:rPr>
          <w:sz w:val="24"/>
          <w:szCs w:val="24"/>
        </w:rPr>
      </w:pPr>
      <w:r w:rsidRPr="005112BC">
        <w:rPr>
          <w:sz w:val="24"/>
          <w:szCs w:val="24"/>
        </w:rPr>
        <w:t xml:space="preserve">- </w:t>
      </w:r>
      <w:r w:rsidR="004F2E63" w:rsidRPr="005112BC">
        <w:rPr>
          <w:sz w:val="24"/>
          <w:szCs w:val="24"/>
        </w:rPr>
        <w:t>A</w:t>
      </w:r>
      <w:r w:rsidR="00980F75" w:rsidRPr="005112BC">
        <w:rPr>
          <w:sz w:val="24"/>
          <w:szCs w:val="24"/>
        </w:rPr>
        <w:t>uthor</w:t>
      </w:r>
      <w:r w:rsidR="00D85292" w:rsidRPr="005112BC">
        <w:rPr>
          <w:sz w:val="24"/>
          <w:szCs w:val="24"/>
        </w:rPr>
        <w:t>’s name is</w:t>
      </w:r>
      <w:r w:rsidR="00980F75" w:rsidRPr="005112BC">
        <w:rPr>
          <w:sz w:val="24"/>
          <w:szCs w:val="24"/>
        </w:rPr>
        <w:t xml:space="preserve"> </w:t>
      </w:r>
      <w:r w:rsidR="00D85292" w:rsidRPr="005112BC">
        <w:rPr>
          <w:sz w:val="24"/>
          <w:szCs w:val="24"/>
        </w:rPr>
        <w:t xml:space="preserve">left </w:t>
      </w:r>
      <w:r w:rsidR="00980F75" w:rsidRPr="005112BC">
        <w:rPr>
          <w:sz w:val="24"/>
          <w:szCs w:val="24"/>
        </w:rPr>
        <w:t>aligned</w:t>
      </w:r>
      <w:r w:rsidR="00D85292" w:rsidRPr="005112BC">
        <w:rPr>
          <w:sz w:val="24"/>
          <w:szCs w:val="24"/>
        </w:rPr>
        <w:t xml:space="preserve"> and follows the main heading</w:t>
      </w:r>
    </w:p>
    <w:p w14:paraId="5E6DD658" w14:textId="43466168" w:rsidR="004F2E63" w:rsidRPr="005112BC" w:rsidRDefault="004F2E63" w:rsidP="00980F75">
      <w:pPr>
        <w:rPr>
          <w:sz w:val="24"/>
          <w:szCs w:val="24"/>
        </w:rPr>
      </w:pPr>
      <w:r w:rsidRPr="005112BC">
        <w:rPr>
          <w:sz w:val="24"/>
          <w:szCs w:val="24"/>
        </w:rPr>
        <w:t xml:space="preserve">- One </w:t>
      </w:r>
      <w:r w:rsidR="0054505D" w:rsidRPr="005112BC">
        <w:rPr>
          <w:sz w:val="24"/>
          <w:szCs w:val="24"/>
        </w:rPr>
        <w:t xml:space="preserve">blank line </w:t>
      </w:r>
      <w:r w:rsidRPr="005112BC">
        <w:rPr>
          <w:sz w:val="24"/>
          <w:szCs w:val="24"/>
        </w:rPr>
        <w:t>between the main heading and the author’s name</w:t>
      </w:r>
      <w:r w:rsidR="0054505D" w:rsidRPr="005112BC">
        <w:rPr>
          <w:sz w:val="24"/>
          <w:szCs w:val="24"/>
        </w:rPr>
        <w:t>,</w:t>
      </w:r>
      <w:r w:rsidRPr="005112BC">
        <w:rPr>
          <w:sz w:val="24"/>
          <w:szCs w:val="24"/>
        </w:rPr>
        <w:t xml:space="preserve"> and the author’s name and the </w:t>
      </w:r>
      <w:r w:rsidR="0054505D" w:rsidRPr="005112BC">
        <w:rPr>
          <w:sz w:val="24"/>
          <w:szCs w:val="24"/>
        </w:rPr>
        <w:t xml:space="preserve">beginning of the </w:t>
      </w:r>
      <w:r w:rsidRPr="005112BC">
        <w:rPr>
          <w:sz w:val="24"/>
          <w:szCs w:val="24"/>
        </w:rPr>
        <w:t>main text</w:t>
      </w:r>
    </w:p>
    <w:p w14:paraId="0DC1B171" w14:textId="77777777" w:rsidR="00980F75" w:rsidRPr="005112BC" w:rsidRDefault="00980F75" w:rsidP="00980F75">
      <w:pPr>
        <w:rPr>
          <w:sz w:val="24"/>
          <w:szCs w:val="24"/>
        </w:rPr>
      </w:pPr>
    </w:p>
    <w:p w14:paraId="5AC0E4BC" w14:textId="77777777" w:rsidR="00980F75" w:rsidRPr="005112BC" w:rsidRDefault="00980F75" w:rsidP="00980F75">
      <w:pPr>
        <w:rPr>
          <w:sz w:val="24"/>
          <w:szCs w:val="24"/>
        </w:rPr>
      </w:pPr>
      <w:r w:rsidRPr="005112BC">
        <w:rPr>
          <w:b/>
          <w:bCs/>
          <w:sz w:val="24"/>
          <w:szCs w:val="24"/>
        </w:rPr>
        <w:t>Format</w:t>
      </w:r>
    </w:p>
    <w:p w14:paraId="3513F257" w14:textId="77777777" w:rsidR="00980F75" w:rsidRPr="005112BC" w:rsidRDefault="00980F75" w:rsidP="00980F75">
      <w:pPr>
        <w:rPr>
          <w:sz w:val="24"/>
          <w:szCs w:val="24"/>
        </w:rPr>
      </w:pPr>
      <w:r w:rsidRPr="005112BC">
        <w:rPr>
          <w:sz w:val="24"/>
          <w:szCs w:val="24"/>
        </w:rPr>
        <w:t>- Main body of text: Times New Roman 12pt</w:t>
      </w:r>
    </w:p>
    <w:p w14:paraId="5944B89D" w14:textId="77777777" w:rsidR="00980F75" w:rsidRPr="005112BC" w:rsidRDefault="00980F75" w:rsidP="00980F75">
      <w:pPr>
        <w:rPr>
          <w:sz w:val="24"/>
          <w:szCs w:val="24"/>
        </w:rPr>
      </w:pPr>
      <w:r w:rsidRPr="005112BC">
        <w:rPr>
          <w:sz w:val="24"/>
          <w:szCs w:val="24"/>
        </w:rPr>
        <w:t>- Footnotes: Times New Roman 10pt</w:t>
      </w:r>
    </w:p>
    <w:p w14:paraId="3C6B440A" w14:textId="77777777" w:rsidR="00980F75" w:rsidRPr="005112BC" w:rsidRDefault="00980F75" w:rsidP="00980F75">
      <w:pPr>
        <w:rPr>
          <w:sz w:val="24"/>
          <w:szCs w:val="24"/>
        </w:rPr>
      </w:pPr>
      <w:r w:rsidRPr="005112BC">
        <w:rPr>
          <w:sz w:val="24"/>
          <w:szCs w:val="24"/>
        </w:rPr>
        <w:t>- Use regular fonts</w:t>
      </w:r>
    </w:p>
    <w:p w14:paraId="7A1E07C6" w14:textId="77777777" w:rsidR="00980F75" w:rsidRPr="005112BC" w:rsidRDefault="00980F75" w:rsidP="00980F75">
      <w:pPr>
        <w:rPr>
          <w:sz w:val="24"/>
          <w:szCs w:val="24"/>
        </w:rPr>
      </w:pPr>
      <w:r w:rsidRPr="005112BC">
        <w:rPr>
          <w:sz w:val="24"/>
          <w:szCs w:val="24"/>
        </w:rPr>
        <w:t>- Do not underline text (unless the underlining is part of a quotation)</w:t>
      </w:r>
    </w:p>
    <w:p w14:paraId="6D1D3675" w14:textId="77777777" w:rsidR="00980F75" w:rsidRPr="005112BC" w:rsidRDefault="00980F75" w:rsidP="00980F75">
      <w:pPr>
        <w:rPr>
          <w:sz w:val="24"/>
          <w:szCs w:val="24"/>
        </w:rPr>
      </w:pPr>
      <w:r w:rsidRPr="005112BC">
        <w:rPr>
          <w:sz w:val="24"/>
          <w:szCs w:val="24"/>
        </w:rPr>
        <w:t>- Use bold only for the main title of the article</w:t>
      </w:r>
    </w:p>
    <w:p w14:paraId="14BF0657" w14:textId="597E35A5" w:rsidR="00980F75" w:rsidRPr="005112BC" w:rsidRDefault="00980F75" w:rsidP="00980F75">
      <w:pPr>
        <w:rPr>
          <w:sz w:val="24"/>
          <w:szCs w:val="24"/>
        </w:rPr>
      </w:pPr>
      <w:r w:rsidRPr="005112BC">
        <w:rPr>
          <w:sz w:val="24"/>
          <w:szCs w:val="24"/>
        </w:rPr>
        <w:t>- Use italics for headings within the text</w:t>
      </w:r>
    </w:p>
    <w:p w14:paraId="59DCCEEF" w14:textId="0E1C8B76" w:rsidR="00D85292" w:rsidRPr="005112BC" w:rsidRDefault="00D85292" w:rsidP="00980F75">
      <w:pPr>
        <w:rPr>
          <w:sz w:val="24"/>
          <w:szCs w:val="24"/>
        </w:rPr>
      </w:pPr>
      <w:r w:rsidRPr="005112BC">
        <w:rPr>
          <w:sz w:val="24"/>
          <w:szCs w:val="24"/>
        </w:rPr>
        <w:t>- Use italics f</w:t>
      </w:r>
      <w:r w:rsidR="004F2E63" w:rsidRPr="005112BC">
        <w:rPr>
          <w:sz w:val="24"/>
          <w:szCs w:val="24"/>
        </w:rPr>
        <w:t>or</w:t>
      </w:r>
      <w:r w:rsidRPr="005112BC">
        <w:rPr>
          <w:sz w:val="24"/>
          <w:szCs w:val="24"/>
        </w:rPr>
        <w:t xml:space="preserve"> the author’s name</w:t>
      </w:r>
    </w:p>
    <w:p w14:paraId="7F62F75E" w14:textId="4209BFBF" w:rsidR="00980F75" w:rsidRDefault="00980F75" w:rsidP="00980F75">
      <w:pPr>
        <w:rPr>
          <w:sz w:val="24"/>
          <w:szCs w:val="24"/>
        </w:rPr>
      </w:pPr>
    </w:p>
    <w:p w14:paraId="0B0DD7A9" w14:textId="2D172DA3" w:rsidR="008C3C0A" w:rsidRDefault="008C3C0A" w:rsidP="00980F75">
      <w:pPr>
        <w:rPr>
          <w:sz w:val="24"/>
          <w:szCs w:val="24"/>
        </w:rPr>
      </w:pPr>
    </w:p>
    <w:p w14:paraId="6D3E8561" w14:textId="77777777" w:rsidR="008C3C0A" w:rsidRPr="005112BC" w:rsidRDefault="008C3C0A" w:rsidP="00980F75">
      <w:pPr>
        <w:rPr>
          <w:sz w:val="24"/>
          <w:szCs w:val="24"/>
        </w:rPr>
      </w:pPr>
    </w:p>
    <w:p w14:paraId="12B8C118" w14:textId="77777777" w:rsidR="00980F75" w:rsidRPr="005112BC" w:rsidRDefault="00980F75" w:rsidP="00980F75">
      <w:pPr>
        <w:rPr>
          <w:sz w:val="24"/>
          <w:szCs w:val="24"/>
        </w:rPr>
      </w:pPr>
      <w:r w:rsidRPr="005112BC">
        <w:rPr>
          <w:b/>
          <w:bCs/>
          <w:sz w:val="24"/>
          <w:szCs w:val="24"/>
        </w:rPr>
        <w:lastRenderedPageBreak/>
        <w:t>Indentation</w:t>
      </w:r>
    </w:p>
    <w:p w14:paraId="31DF281B" w14:textId="214D1986" w:rsidR="0054505D" w:rsidRPr="005112BC" w:rsidRDefault="0054505D" w:rsidP="0054505D">
      <w:pPr>
        <w:rPr>
          <w:sz w:val="24"/>
          <w:szCs w:val="24"/>
        </w:rPr>
      </w:pPr>
      <w:r w:rsidRPr="005112BC">
        <w:rPr>
          <w:sz w:val="24"/>
          <w:szCs w:val="24"/>
        </w:rPr>
        <w:t>- Set ta</w:t>
      </w:r>
      <w:r w:rsidR="002B24AD" w:rsidRPr="005112BC">
        <w:rPr>
          <w:sz w:val="24"/>
          <w:szCs w:val="24"/>
        </w:rPr>
        <w:t>b</w:t>
      </w:r>
      <w:r w:rsidRPr="005112BC">
        <w:rPr>
          <w:sz w:val="24"/>
          <w:szCs w:val="24"/>
        </w:rPr>
        <w:t xml:space="preserve"> stop positions at 0.5 cm and 1 cm</w:t>
      </w:r>
    </w:p>
    <w:p w14:paraId="54D47794" w14:textId="3110F1D2" w:rsidR="00980F75" w:rsidRPr="005112BC" w:rsidRDefault="00980F75" w:rsidP="00980F75">
      <w:pPr>
        <w:rPr>
          <w:sz w:val="24"/>
          <w:szCs w:val="24"/>
        </w:rPr>
      </w:pPr>
      <w:r w:rsidRPr="005112BC">
        <w:rPr>
          <w:sz w:val="24"/>
          <w:szCs w:val="24"/>
        </w:rPr>
        <w:t>- Indent first line of each paragraph (including paragraphs in block quotations)</w:t>
      </w:r>
      <w:r w:rsidR="00D85292" w:rsidRPr="005112BC">
        <w:rPr>
          <w:sz w:val="24"/>
          <w:szCs w:val="24"/>
        </w:rPr>
        <w:t xml:space="preserve"> with the exception of the first paragraph of the main text</w:t>
      </w:r>
      <w:r w:rsidR="0054505D" w:rsidRPr="005112BC">
        <w:rPr>
          <w:sz w:val="24"/>
          <w:szCs w:val="24"/>
        </w:rPr>
        <w:t xml:space="preserve">, </w:t>
      </w:r>
      <w:r w:rsidR="00D85292" w:rsidRPr="005112BC">
        <w:rPr>
          <w:sz w:val="24"/>
          <w:szCs w:val="24"/>
        </w:rPr>
        <w:t>the first paragraph of any block quotation</w:t>
      </w:r>
      <w:r w:rsidR="0054505D" w:rsidRPr="005112BC">
        <w:rPr>
          <w:sz w:val="24"/>
          <w:szCs w:val="24"/>
        </w:rPr>
        <w:t xml:space="preserve"> and the first paragraph of the main text after the block quotation</w:t>
      </w:r>
    </w:p>
    <w:p w14:paraId="3FF5B550" w14:textId="29409B7A" w:rsidR="00980F75" w:rsidRDefault="00980F75" w:rsidP="00980F75">
      <w:pPr>
        <w:rPr>
          <w:sz w:val="24"/>
          <w:szCs w:val="24"/>
        </w:rPr>
      </w:pPr>
      <w:r w:rsidRPr="005112BC">
        <w:rPr>
          <w:sz w:val="24"/>
          <w:szCs w:val="24"/>
        </w:rPr>
        <w:t xml:space="preserve">- Block quotations are indented </w:t>
      </w:r>
      <w:r w:rsidR="004C46C4" w:rsidRPr="005112BC">
        <w:rPr>
          <w:sz w:val="24"/>
          <w:szCs w:val="24"/>
        </w:rPr>
        <w:t>0</w:t>
      </w:r>
      <w:r w:rsidR="00FE62B7" w:rsidRPr="005112BC">
        <w:rPr>
          <w:sz w:val="24"/>
          <w:szCs w:val="24"/>
        </w:rPr>
        <w:t>.</w:t>
      </w:r>
      <w:r w:rsidR="004C46C4" w:rsidRPr="005112BC">
        <w:rPr>
          <w:sz w:val="24"/>
          <w:szCs w:val="24"/>
        </w:rPr>
        <w:t xml:space="preserve">5 </w:t>
      </w:r>
      <w:r w:rsidRPr="005112BC">
        <w:rPr>
          <w:sz w:val="24"/>
          <w:szCs w:val="24"/>
        </w:rPr>
        <w:t>cm from the left margin, no indentation on the right</w:t>
      </w:r>
    </w:p>
    <w:p w14:paraId="2E996CF7" w14:textId="77777777" w:rsidR="00B21D0A" w:rsidRPr="005112BC" w:rsidRDefault="00B21D0A" w:rsidP="00980F75">
      <w:pPr>
        <w:rPr>
          <w:sz w:val="24"/>
          <w:szCs w:val="24"/>
        </w:rPr>
      </w:pPr>
    </w:p>
    <w:p w14:paraId="4A29A5BF" w14:textId="33C4D1EA" w:rsidR="00980F75" w:rsidRPr="005112BC" w:rsidRDefault="00980F75" w:rsidP="00980F75">
      <w:pPr>
        <w:rPr>
          <w:sz w:val="24"/>
          <w:szCs w:val="24"/>
        </w:rPr>
      </w:pPr>
      <w:r w:rsidRPr="005112BC">
        <w:rPr>
          <w:b/>
          <w:bCs/>
          <w:sz w:val="24"/>
          <w:szCs w:val="24"/>
        </w:rPr>
        <w:t>Italici</w:t>
      </w:r>
      <w:r w:rsidR="00D55DA5" w:rsidRPr="005112BC">
        <w:rPr>
          <w:b/>
          <w:bCs/>
          <w:sz w:val="24"/>
          <w:szCs w:val="24"/>
        </w:rPr>
        <w:t>s</w:t>
      </w:r>
      <w:r w:rsidRPr="005112BC">
        <w:rPr>
          <w:b/>
          <w:bCs/>
          <w:sz w:val="24"/>
          <w:szCs w:val="24"/>
        </w:rPr>
        <w:t>ation</w:t>
      </w:r>
    </w:p>
    <w:p w14:paraId="3AC87F35" w14:textId="0BC1FDF2" w:rsidR="00980F75" w:rsidRPr="005112BC" w:rsidRDefault="00980F75" w:rsidP="00980F75">
      <w:pPr>
        <w:rPr>
          <w:sz w:val="24"/>
          <w:szCs w:val="24"/>
        </w:rPr>
      </w:pPr>
      <w:r w:rsidRPr="005112BC">
        <w:rPr>
          <w:sz w:val="24"/>
          <w:szCs w:val="24"/>
        </w:rPr>
        <w:t>- Use italics when you want to emphasi</w:t>
      </w:r>
      <w:r w:rsidR="00D55DA5" w:rsidRPr="005112BC">
        <w:rPr>
          <w:sz w:val="24"/>
          <w:szCs w:val="24"/>
        </w:rPr>
        <w:t>s</w:t>
      </w:r>
      <w:r w:rsidRPr="005112BC">
        <w:rPr>
          <w:sz w:val="24"/>
          <w:szCs w:val="24"/>
        </w:rPr>
        <w:t xml:space="preserve">e a certain word or phrase </w:t>
      </w:r>
      <w:r w:rsidR="00B21D0A">
        <w:rPr>
          <w:sz w:val="24"/>
          <w:szCs w:val="24"/>
        </w:rPr>
        <w:t xml:space="preserve">in a quotation </w:t>
      </w:r>
      <w:r w:rsidRPr="005112BC">
        <w:rPr>
          <w:sz w:val="24"/>
          <w:szCs w:val="24"/>
        </w:rPr>
        <w:t xml:space="preserve">(add </w:t>
      </w:r>
      <w:r w:rsidR="007463BD" w:rsidRPr="005112BC">
        <w:rPr>
          <w:sz w:val="24"/>
          <w:szCs w:val="24"/>
        </w:rPr>
        <w:t>‘</w:t>
      </w:r>
      <w:r w:rsidRPr="005112BC">
        <w:rPr>
          <w:sz w:val="24"/>
          <w:szCs w:val="24"/>
        </w:rPr>
        <w:t>italics added</w:t>
      </w:r>
      <w:r w:rsidR="007463BD" w:rsidRPr="005112BC">
        <w:rPr>
          <w:sz w:val="24"/>
          <w:szCs w:val="24"/>
        </w:rPr>
        <w:t>’</w:t>
      </w:r>
      <w:r w:rsidRPr="005112BC">
        <w:rPr>
          <w:sz w:val="24"/>
          <w:szCs w:val="24"/>
        </w:rPr>
        <w:t xml:space="preserve"> in footnote if the text is not originally italici</w:t>
      </w:r>
      <w:r w:rsidR="00D55DA5" w:rsidRPr="005112BC">
        <w:rPr>
          <w:sz w:val="24"/>
          <w:szCs w:val="24"/>
        </w:rPr>
        <w:t>s</w:t>
      </w:r>
      <w:r w:rsidRPr="005112BC">
        <w:rPr>
          <w:sz w:val="24"/>
          <w:szCs w:val="24"/>
        </w:rPr>
        <w:t>ed)</w:t>
      </w:r>
      <w:r w:rsidR="00B21D0A">
        <w:rPr>
          <w:sz w:val="24"/>
          <w:szCs w:val="24"/>
        </w:rPr>
        <w:t>. As there are no footnotes in the blog version of the pieces, do not italicise any words or phrases in quotes in the blog version of the text!</w:t>
      </w:r>
    </w:p>
    <w:p w14:paraId="38C4E088" w14:textId="70BAF34D" w:rsidR="00980F75" w:rsidRPr="005112BC" w:rsidRDefault="00980F75" w:rsidP="00980F75">
      <w:pPr>
        <w:rPr>
          <w:sz w:val="24"/>
          <w:szCs w:val="24"/>
        </w:rPr>
      </w:pPr>
      <w:r w:rsidRPr="005112BC">
        <w:rPr>
          <w:sz w:val="24"/>
          <w:szCs w:val="24"/>
        </w:rPr>
        <w:t>- Italici</w:t>
      </w:r>
      <w:r w:rsidR="00D55DA5" w:rsidRPr="005112BC">
        <w:rPr>
          <w:sz w:val="24"/>
          <w:szCs w:val="24"/>
        </w:rPr>
        <w:t>s</w:t>
      </w:r>
      <w:r w:rsidRPr="005112BC">
        <w:rPr>
          <w:sz w:val="24"/>
          <w:szCs w:val="24"/>
        </w:rPr>
        <w:t>e case names and non-English words and phrases in main body of text</w:t>
      </w:r>
      <w:r w:rsidR="00DF7197" w:rsidRPr="005112BC">
        <w:rPr>
          <w:sz w:val="24"/>
          <w:szCs w:val="24"/>
        </w:rPr>
        <w:t xml:space="preserve"> (e.g.</w:t>
      </w:r>
      <w:r w:rsidR="00AD1B4E" w:rsidRPr="005112BC">
        <w:rPr>
          <w:sz w:val="24"/>
          <w:szCs w:val="24"/>
        </w:rPr>
        <w:t>,</w:t>
      </w:r>
      <w:r w:rsidR="00DF7197" w:rsidRPr="005112BC">
        <w:rPr>
          <w:sz w:val="24"/>
          <w:szCs w:val="24"/>
        </w:rPr>
        <w:t xml:space="preserve"> </w:t>
      </w:r>
      <w:proofErr w:type="spellStart"/>
      <w:r w:rsidR="00AD1B4E" w:rsidRPr="005112BC">
        <w:rPr>
          <w:i/>
          <w:iCs/>
          <w:sz w:val="24"/>
          <w:szCs w:val="24"/>
        </w:rPr>
        <w:t>opinio</w:t>
      </w:r>
      <w:proofErr w:type="spellEnd"/>
      <w:r w:rsidR="00AD1B4E" w:rsidRPr="005112BC">
        <w:rPr>
          <w:i/>
          <w:iCs/>
          <w:sz w:val="24"/>
          <w:szCs w:val="24"/>
        </w:rPr>
        <w:t xml:space="preserve"> juris</w:t>
      </w:r>
      <w:r w:rsidR="00AD1B4E" w:rsidRPr="005112BC">
        <w:rPr>
          <w:sz w:val="24"/>
          <w:szCs w:val="24"/>
        </w:rPr>
        <w:t xml:space="preserve">, </w:t>
      </w:r>
      <w:r w:rsidR="00AD1B4E" w:rsidRPr="005112BC">
        <w:rPr>
          <w:i/>
          <w:iCs/>
          <w:sz w:val="24"/>
          <w:szCs w:val="24"/>
        </w:rPr>
        <w:t>jus cogens</w:t>
      </w:r>
      <w:r w:rsidR="008C3C0A">
        <w:rPr>
          <w:iCs/>
          <w:sz w:val="24"/>
          <w:szCs w:val="24"/>
        </w:rPr>
        <w:t xml:space="preserve">, </w:t>
      </w:r>
      <w:r w:rsidR="008C3C0A">
        <w:rPr>
          <w:i/>
          <w:iCs/>
          <w:sz w:val="24"/>
          <w:szCs w:val="24"/>
        </w:rPr>
        <w:t xml:space="preserve">note </w:t>
      </w:r>
      <w:proofErr w:type="spellStart"/>
      <w:r w:rsidR="008C3C0A">
        <w:rPr>
          <w:i/>
          <w:iCs/>
          <w:sz w:val="24"/>
          <w:szCs w:val="24"/>
        </w:rPr>
        <w:t>verbale</w:t>
      </w:r>
      <w:proofErr w:type="spellEnd"/>
      <w:r w:rsidR="00AD1B4E" w:rsidRPr="005112BC">
        <w:rPr>
          <w:sz w:val="24"/>
          <w:szCs w:val="24"/>
        </w:rPr>
        <w:t>)</w:t>
      </w:r>
    </w:p>
    <w:p w14:paraId="3A7039F5" w14:textId="3E5A950D" w:rsidR="00830763" w:rsidRPr="005112BC" w:rsidRDefault="00830763" w:rsidP="00980F75">
      <w:pPr>
        <w:rPr>
          <w:sz w:val="24"/>
          <w:szCs w:val="24"/>
        </w:rPr>
      </w:pPr>
      <w:r w:rsidRPr="005112BC">
        <w:rPr>
          <w:sz w:val="24"/>
          <w:szCs w:val="24"/>
        </w:rPr>
        <w:t>- Do not italicise inter alia</w:t>
      </w:r>
    </w:p>
    <w:p w14:paraId="1E7FDE37" w14:textId="095F6A25" w:rsidR="00BC7D00" w:rsidRPr="005112BC" w:rsidRDefault="00BC7D00" w:rsidP="00980F75">
      <w:pPr>
        <w:rPr>
          <w:sz w:val="24"/>
          <w:szCs w:val="24"/>
        </w:rPr>
      </w:pPr>
      <w:r w:rsidRPr="005112BC">
        <w:rPr>
          <w:sz w:val="24"/>
          <w:szCs w:val="24"/>
        </w:rPr>
        <w:t>- Italicise names of newspapers and TV stations (e.g.</w:t>
      </w:r>
      <w:r w:rsidR="00AD1B4E" w:rsidRPr="005112BC">
        <w:rPr>
          <w:sz w:val="24"/>
          <w:szCs w:val="24"/>
        </w:rPr>
        <w:t>,</w:t>
      </w:r>
      <w:r w:rsidRPr="005112BC">
        <w:rPr>
          <w:sz w:val="24"/>
          <w:szCs w:val="24"/>
        </w:rPr>
        <w:t xml:space="preserve"> German tabloid </w:t>
      </w:r>
      <w:r w:rsidRPr="005112BC">
        <w:rPr>
          <w:i/>
          <w:iCs/>
          <w:sz w:val="24"/>
          <w:szCs w:val="24"/>
        </w:rPr>
        <w:t>Bild</w:t>
      </w:r>
      <w:r w:rsidRPr="005112BC">
        <w:rPr>
          <w:sz w:val="24"/>
          <w:szCs w:val="24"/>
        </w:rPr>
        <w:t xml:space="preserve">, U.S. TV station </w:t>
      </w:r>
      <w:r w:rsidRPr="005112BC">
        <w:rPr>
          <w:i/>
          <w:iCs/>
          <w:sz w:val="24"/>
          <w:szCs w:val="24"/>
        </w:rPr>
        <w:t>Fox News</w:t>
      </w:r>
      <w:r w:rsidRPr="005112BC">
        <w:rPr>
          <w:sz w:val="24"/>
          <w:szCs w:val="24"/>
        </w:rPr>
        <w:t>)</w:t>
      </w:r>
    </w:p>
    <w:p w14:paraId="73E697CC" w14:textId="122C1742" w:rsidR="00980F75" w:rsidRPr="005112BC" w:rsidRDefault="00980F75" w:rsidP="00980F75">
      <w:pPr>
        <w:rPr>
          <w:sz w:val="24"/>
          <w:szCs w:val="24"/>
        </w:rPr>
      </w:pPr>
      <w:r w:rsidRPr="005112BC">
        <w:rPr>
          <w:sz w:val="24"/>
          <w:szCs w:val="24"/>
        </w:rPr>
        <w:t>- Italici</w:t>
      </w:r>
      <w:r w:rsidR="00D55DA5" w:rsidRPr="005112BC">
        <w:rPr>
          <w:sz w:val="24"/>
          <w:szCs w:val="24"/>
        </w:rPr>
        <w:t>s</w:t>
      </w:r>
      <w:r w:rsidRPr="005112BC">
        <w:rPr>
          <w:sz w:val="24"/>
          <w:szCs w:val="24"/>
        </w:rPr>
        <w:t>e titles of journals and books in footnotes</w:t>
      </w:r>
    </w:p>
    <w:p w14:paraId="4085082F" w14:textId="6F5712B1" w:rsidR="003869C1" w:rsidRPr="005112BC" w:rsidRDefault="003869C1" w:rsidP="00980F75">
      <w:pPr>
        <w:rPr>
          <w:sz w:val="24"/>
          <w:szCs w:val="24"/>
        </w:rPr>
      </w:pPr>
      <w:r w:rsidRPr="005112BC">
        <w:rPr>
          <w:sz w:val="24"/>
          <w:szCs w:val="24"/>
        </w:rPr>
        <w:t>- Italicise headings in the text</w:t>
      </w:r>
    </w:p>
    <w:p w14:paraId="705A5781" w14:textId="70AD06E2" w:rsidR="00980F75" w:rsidRDefault="00980F75" w:rsidP="00980F75">
      <w:pPr>
        <w:rPr>
          <w:sz w:val="24"/>
          <w:szCs w:val="24"/>
        </w:rPr>
      </w:pPr>
      <w:r w:rsidRPr="005112BC">
        <w:rPr>
          <w:sz w:val="24"/>
          <w:szCs w:val="24"/>
        </w:rPr>
        <w:t>- Do not italici</w:t>
      </w:r>
      <w:r w:rsidR="00D55DA5" w:rsidRPr="005112BC">
        <w:rPr>
          <w:sz w:val="24"/>
          <w:szCs w:val="24"/>
        </w:rPr>
        <w:t>s</w:t>
      </w:r>
      <w:r w:rsidRPr="005112BC">
        <w:rPr>
          <w:sz w:val="24"/>
          <w:szCs w:val="24"/>
        </w:rPr>
        <w:t>e anything else</w:t>
      </w:r>
    </w:p>
    <w:p w14:paraId="0BA7C8E6" w14:textId="75C7F816" w:rsidR="00B21D0A" w:rsidRDefault="00B21D0A" w:rsidP="00980F75">
      <w:pPr>
        <w:rPr>
          <w:sz w:val="24"/>
          <w:szCs w:val="24"/>
        </w:rPr>
      </w:pPr>
    </w:p>
    <w:p w14:paraId="13854BEC" w14:textId="08F145AC" w:rsidR="00B21D0A" w:rsidRPr="00B21D0A" w:rsidRDefault="00B21D0A" w:rsidP="00980F75">
      <w:pPr>
        <w:rPr>
          <w:b/>
          <w:sz w:val="24"/>
          <w:szCs w:val="24"/>
        </w:rPr>
      </w:pPr>
      <w:r w:rsidRPr="00B21D0A">
        <w:rPr>
          <w:b/>
          <w:sz w:val="24"/>
          <w:szCs w:val="24"/>
        </w:rPr>
        <w:t>Latin words and phrases</w:t>
      </w:r>
    </w:p>
    <w:p w14:paraId="4EBBFD6D" w14:textId="292A111C" w:rsidR="00B21D0A" w:rsidRDefault="00B21D0A" w:rsidP="00980F75">
      <w:pPr>
        <w:rPr>
          <w:sz w:val="24"/>
          <w:szCs w:val="24"/>
        </w:rPr>
      </w:pPr>
      <w:r>
        <w:rPr>
          <w:sz w:val="24"/>
          <w:szCs w:val="24"/>
        </w:rPr>
        <w:t xml:space="preserve">- Do not italicise Latin abbreviations </w:t>
      </w:r>
      <w:r w:rsidRPr="005112BC">
        <w:rPr>
          <w:sz w:val="24"/>
          <w:szCs w:val="24"/>
        </w:rPr>
        <w:t>such as e.g. (for example), cf. (compare), i.e. (in other words)</w:t>
      </w:r>
      <w:r>
        <w:rPr>
          <w:sz w:val="24"/>
          <w:szCs w:val="24"/>
        </w:rPr>
        <w:t xml:space="preserve"> with the exception of </w:t>
      </w:r>
      <w:r w:rsidRPr="008C3C0A">
        <w:rPr>
          <w:i/>
          <w:sz w:val="24"/>
          <w:szCs w:val="24"/>
        </w:rPr>
        <w:t>v.</w:t>
      </w:r>
      <w:r w:rsidRPr="005112BC">
        <w:rPr>
          <w:sz w:val="24"/>
          <w:szCs w:val="24"/>
        </w:rPr>
        <w:t xml:space="preserve"> (versus)</w:t>
      </w:r>
      <w:r>
        <w:rPr>
          <w:sz w:val="24"/>
          <w:szCs w:val="24"/>
        </w:rPr>
        <w:t xml:space="preserve"> in case names</w:t>
      </w:r>
    </w:p>
    <w:p w14:paraId="4DDF3138" w14:textId="4236EE1E" w:rsidR="00B21D0A" w:rsidRDefault="008C3C0A" w:rsidP="00980F75">
      <w:pPr>
        <w:rPr>
          <w:sz w:val="24"/>
          <w:szCs w:val="24"/>
        </w:rPr>
      </w:pPr>
      <w:r>
        <w:rPr>
          <w:sz w:val="24"/>
          <w:szCs w:val="24"/>
        </w:rPr>
        <w:t xml:space="preserve">- Do not capitalise </w:t>
      </w:r>
      <w:proofErr w:type="spellStart"/>
      <w:r>
        <w:rPr>
          <w:sz w:val="24"/>
          <w:szCs w:val="24"/>
        </w:rPr>
        <w:t>latin</w:t>
      </w:r>
      <w:proofErr w:type="spellEnd"/>
      <w:r>
        <w:rPr>
          <w:sz w:val="24"/>
          <w:szCs w:val="24"/>
        </w:rPr>
        <w:t xml:space="preserve"> words (</w:t>
      </w:r>
      <w:proofErr w:type="spellStart"/>
      <w:r>
        <w:rPr>
          <w:i/>
          <w:sz w:val="24"/>
          <w:szCs w:val="24"/>
        </w:rPr>
        <w:t>opino</w:t>
      </w:r>
      <w:proofErr w:type="spellEnd"/>
      <w:r>
        <w:rPr>
          <w:i/>
          <w:sz w:val="24"/>
          <w:szCs w:val="24"/>
        </w:rPr>
        <w:t xml:space="preserve"> juris</w:t>
      </w:r>
      <w:r>
        <w:rPr>
          <w:sz w:val="24"/>
          <w:szCs w:val="24"/>
        </w:rPr>
        <w:t xml:space="preserve">, </w:t>
      </w:r>
      <w:r>
        <w:rPr>
          <w:i/>
          <w:sz w:val="24"/>
          <w:szCs w:val="24"/>
        </w:rPr>
        <w:t>jus cogens</w:t>
      </w:r>
      <w:r>
        <w:rPr>
          <w:sz w:val="24"/>
          <w:szCs w:val="24"/>
        </w:rPr>
        <w:t>)</w:t>
      </w:r>
    </w:p>
    <w:p w14:paraId="50792F5B" w14:textId="77777777" w:rsidR="008C3C0A" w:rsidRPr="008C3C0A" w:rsidRDefault="008C3C0A" w:rsidP="00980F75">
      <w:pPr>
        <w:rPr>
          <w:sz w:val="24"/>
          <w:szCs w:val="24"/>
        </w:rPr>
      </w:pPr>
    </w:p>
    <w:p w14:paraId="142E1295" w14:textId="77777777" w:rsidR="00980F75" w:rsidRPr="005112BC" w:rsidRDefault="00980F75" w:rsidP="00980F75">
      <w:pPr>
        <w:rPr>
          <w:sz w:val="24"/>
          <w:szCs w:val="24"/>
        </w:rPr>
      </w:pPr>
      <w:r w:rsidRPr="005112BC">
        <w:rPr>
          <w:b/>
          <w:bCs/>
          <w:sz w:val="24"/>
          <w:szCs w:val="24"/>
        </w:rPr>
        <w:t>Spelling</w:t>
      </w:r>
    </w:p>
    <w:p w14:paraId="468B9307" w14:textId="78C91C1C" w:rsidR="00980F75" w:rsidRPr="005112BC" w:rsidRDefault="00980F75" w:rsidP="0028668E">
      <w:pPr>
        <w:rPr>
          <w:sz w:val="24"/>
          <w:szCs w:val="24"/>
        </w:rPr>
      </w:pPr>
      <w:r w:rsidRPr="005112BC">
        <w:rPr>
          <w:sz w:val="24"/>
          <w:szCs w:val="24"/>
        </w:rPr>
        <w:t xml:space="preserve">- </w:t>
      </w:r>
      <w:r w:rsidR="005D483D" w:rsidRPr="00B75330">
        <w:rPr>
          <w:sz w:val="24"/>
          <w:szCs w:val="24"/>
        </w:rPr>
        <w:t xml:space="preserve">Use </w:t>
      </w:r>
      <w:r w:rsidRPr="005112BC">
        <w:rPr>
          <w:sz w:val="24"/>
          <w:szCs w:val="24"/>
        </w:rPr>
        <w:t>British English</w:t>
      </w:r>
      <w:r w:rsidR="0028668E" w:rsidRPr="005112BC">
        <w:rPr>
          <w:sz w:val="24"/>
          <w:szCs w:val="24"/>
        </w:rPr>
        <w:t xml:space="preserve">: </w:t>
      </w:r>
      <w:r w:rsidR="007463BD" w:rsidRPr="005112BC">
        <w:rPr>
          <w:sz w:val="24"/>
          <w:szCs w:val="24"/>
        </w:rPr>
        <w:t>‘</w:t>
      </w:r>
      <w:proofErr w:type="spellStart"/>
      <w:r w:rsidR="00B054EA" w:rsidRPr="005112BC">
        <w:rPr>
          <w:sz w:val="24"/>
          <w:szCs w:val="24"/>
        </w:rPr>
        <w:t>ise</w:t>
      </w:r>
      <w:proofErr w:type="spellEnd"/>
      <w:r w:rsidR="007463BD" w:rsidRPr="005112BC">
        <w:rPr>
          <w:sz w:val="24"/>
          <w:szCs w:val="24"/>
        </w:rPr>
        <w:t>’</w:t>
      </w:r>
      <w:r w:rsidR="00B054EA" w:rsidRPr="005112BC">
        <w:rPr>
          <w:sz w:val="24"/>
          <w:szCs w:val="24"/>
        </w:rPr>
        <w:t xml:space="preserve">, not </w:t>
      </w:r>
      <w:r w:rsidR="007463BD" w:rsidRPr="005112BC">
        <w:rPr>
          <w:sz w:val="24"/>
          <w:szCs w:val="24"/>
        </w:rPr>
        <w:t>‘</w:t>
      </w:r>
      <w:proofErr w:type="spellStart"/>
      <w:r w:rsidR="00B054EA" w:rsidRPr="005112BC">
        <w:rPr>
          <w:sz w:val="24"/>
          <w:szCs w:val="24"/>
        </w:rPr>
        <w:t>ize</w:t>
      </w:r>
      <w:proofErr w:type="spellEnd"/>
      <w:r w:rsidR="007463BD" w:rsidRPr="005112BC">
        <w:rPr>
          <w:sz w:val="24"/>
          <w:szCs w:val="24"/>
        </w:rPr>
        <w:t>’</w:t>
      </w:r>
      <w:r w:rsidR="00B054EA" w:rsidRPr="005112BC">
        <w:rPr>
          <w:sz w:val="24"/>
          <w:szCs w:val="24"/>
        </w:rPr>
        <w:t xml:space="preserve"> </w:t>
      </w:r>
      <w:r w:rsidR="005D483D" w:rsidRPr="005112BC">
        <w:rPr>
          <w:sz w:val="24"/>
          <w:szCs w:val="24"/>
        </w:rPr>
        <w:t xml:space="preserve">in verbs (e.g. </w:t>
      </w:r>
      <w:r w:rsidR="00B054EA" w:rsidRPr="005112BC">
        <w:rPr>
          <w:sz w:val="24"/>
          <w:szCs w:val="24"/>
        </w:rPr>
        <w:t xml:space="preserve">recognise, </w:t>
      </w:r>
      <w:r w:rsidR="005D483D" w:rsidRPr="005112BC">
        <w:rPr>
          <w:sz w:val="24"/>
          <w:szCs w:val="24"/>
        </w:rPr>
        <w:t xml:space="preserve">not recognize; </w:t>
      </w:r>
      <w:r w:rsidR="00B054EA" w:rsidRPr="005112BC">
        <w:rPr>
          <w:sz w:val="24"/>
          <w:szCs w:val="24"/>
        </w:rPr>
        <w:t>criticise</w:t>
      </w:r>
      <w:r w:rsidR="005D483D" w:rsidRPr="005112BC">
        <w:rPr>
          <w:sz w:val="24"/>
          <w:szCs w:val="24"/>
        </w:rPr>
        <w:t>, not criticize) and noun derivatives (e.g. organisation, not organization,</w:t>
      </w:r>
      <w:r w:rsidR="00AD1B4E" w:rsidRPr="005112BC">
        <w:rPr>
          <w:sz w:val="24"/>
          <w:szCs w:val="24"/>
        </w:rPr>
        <w:t>]</w:t>
      </w:r>
      <w:r w:rsidR="00305BF7" w:rsidRPr="005112BC">
        <w:rPr>
          <w:sz w:val="24"/>
          <w:szCs w:val="24"/>
        </w:rPr>
        <w:t>; ‘defence’, n</w:t>
      </w:r>
      <w:r w:rsidR="00305BF7" w:rsidRPr="00B86301">
        <w:rPr>
          <w:color w:val="000000"/>
          <w:sz w:val="24"/>
          <w:szCs w:val="24"/>
          <w:shd w:val="clear" w:color="auto" w:fill="FFFFFF"/>
        </w:rPr>
        <w:t>ot ‘</w:t>
      </w:r>
      <w:proofErr w:type="spellStart"/>
      <w:r w:rsidR="00305BF7" w:rsidRPr="00B86301">
        <w:rPr>
          <w:color w:val="000000"/>
          <w:sz w:val="24"/>
          <w:szCs w:val="24"/>
          <w:shd w:val="clear" w:color="auto" w:fill="FFFFFF"/>
        </w:rPr>
        <w:t>defense</w:t>
      </w:r>
      <w:proofErr w:type="spellEnd"/>
      <w:r w:rsidR="00305BF7" w:rsidRPr="00B86301">
        <w:rPr>
          <w:color w:val="000000"/>
          <w:sz w:val="24"/>
          <w:szCs w:val="24"/>
          <w:shd w:val="clear" w:color="auto" w:fill="FFFFFF"/>
        </w:rPr>
        <w:t>’; ‘labour’, not ‘</w:t>
      </w:r>
      <w:proofErr w:type="spellStart"/>
      <w:r w:rsidR="00305BF7" w:rsidRPr="00B86301">
        <w:rPr>
          <w:color w:val="000000"/>
          <w:sz w:val="24"/>
          <w:szCs w:val="24"/>
          <w:shd w:val="clear" w:color="auto" w:fill="FFFFFF"/>
        </w:rPr>
        <w:t>labor</w:t>
      </w:r>
      <w:proofErr w:type="spellEnd"/>
      <w:r w:rsidR="00305BF7" w:rsidRPr="00B86301">
        <w:rPr>
          <w:color w:val="000000"/>
          <w:sz w:val="24"/>
          <w:szCs w:val="24"/>
          <w:shd w:val="clear" w:color="auto" w:fill="FFFFFF"/>
        </w:rPr>
        <w:t>’</w:t>
      </w:r>
      <w:r w:rsidR="005D483D" w:rsidRPr="005112BC">
        <w:rPr>
          <w:sz w:val="24"/>
          <w:szCs w:val="24"/>
        </w:rPr>
        <w:t>.</w:t>
      </w:r>
      <w:r w:rsidR="00305BF7" w:rsidRPr="005112BC">
        <w:rPr>
          <w:sz w:val="24"/>
          <w:szCs w:val="24"/>
        </w:rPr>
        <w:t xml:space="preserve"> </w:t>
      </w:r>
      <w:r w:rsidR="005D483D" w:rsidRPr="005112BC">
        <w:rPr>
          <w:sz w:val="24"/>
          <w:szCs w:val="24"/>
        </w:rPr>
        <w:t>Exceptions apply when</w:t>
      </w:r>
      <w:r w:rsidR="00305BF7" w:rsidRPr="005112BC">
        <w:rPr>
          <w:sz w:val="24"/>
          <w:szCs w:val="24"/>
        </w:rPr>
        <w:t xml:space="preserve"> a proper name </w:t>
      </w:r>
      <w:r w:rsidR="00CF6420" w:rsidRPr="00B86301">
        <w:rPr>
          <w:sz w:val="24"/>
          <w:szCs w:val="24"/>
        </w:rPr>
        <w:t xml:space="preserve">or a title </w:t>
      </w:r>
      <w:r w:rsidR="00305BF7" w:rsidRPr="005112BC">
        <w:rPr>
          <w:sz w:val="24"/>
          <w:szCs w:val="24"/>
        </w:rPr>
        <w:t>is spelt in American English</w:t>
      </w:r>
      <w:r w:rsidR="005D483D" w:rsidRPr="005112BC">
        <w:rPr>
          <w:sz w:val="24"/>
          <w:szCs w:val="24"/>
        </w:rPr>
        <w:t>:</w:t>
      </w:r>
      <w:r w:rsidR="00305BF7" w:rsidRPr="005112BC">
        <w:rPr>
          <w:sz w:val="24"/>
          <w:szCs w:val="24"/>
        </w:rPr>
        <w:t xml:space="preserve"> World Health Organization, US Department of </w:t>
      </w:r>
      <w:proofErr w:type="spellStart"/>
      <w:r w:rsidR="00305BF7" w:rsidRPr="005112BC">
        <w:rPr>
          <w:sz w:val="24"/>
          <w:szCs w:val="24"/>
        </w:rPr>
        <w:t>Defense</w:t>
      </w:r>
      <w:proofErr w:type="spellEnd"/>
      <w:r w:rsidR="00305BF7" w:rsidRPr="005112BC">
        <w:rPr>
          <w:sz w:val="24"/>
          <w:szCs w:val="24"/>
        </w:rPr>
        <w:t xml:space="preserve">, International </w:t>
      </w:r>
      <w:proofErr w:type="spellStart"/>
      <w:r w:rsidR="00305BF7" w:rsidRPr="005112BC">
        <w:rPr>
          <w:sz w:val="24"/>
          <w:szCs w:val="24"/>
        </w:rPr>
        <w:t>Labor</w:t>
      </w:r>
      <w:proofErr w:type="spellEnd"/>
      <w:r w:rsidR="00305BF7" w:rsidRPr="005112BC">
        <w:rPr>
          <w:sz w:val="24"/>
          <w:szCs w:val="24"/>
        </w:rPr>
        <w:t xml:space="preserve"> </w:t>
      </w:r>
      <w:r w:rsidR="0028668E" w:rsidRPr="005112BC">
        <w:rPr>
          <w:sz w:val="24"/>
          <w:szCs w:val="24"/>
        </w:rPr>
        <w:t>O</w:t>
      </w:r>
      <w:r w:rsidR="00305BF7" w:rsidRPr="005112BC">
        <w:rPr>
          <w:sz w:val="24"/>
          <w:szCs w:val="24"/>
        </w:rPr>
        <w:t xml:space="preserve">rganization. Also note, British English often uses a spelling difference to distinguish between words which function as both verbs and nouns </w:t>
      </w:r>
      <w:r w:rsidR="00305BF7" w:rsidRPr="00B86301">
        <w:rPr>
          <w:i/>
          <w:iCs/>
          <w:sz w:val="24"/>
          <w:szCs w:val="24"/>
        </w:rPr>
        <w:t>and</w:t>
      </w:r>
      <w:r w:rsidR="00305BF7" w:rsidRPr="005112BC">
        <w:rPr>
          <w:sz w:val="24"/>
          <w:szCs w:val="24"/>
        </w:rPr>
        <w:t xml:space="preserve"> are pronounced the same way: e.g. practise (v) and practice (n); license (v), licence (n). </w:t>
      </w:r>
    </w:p>
    <w:p w14:paraId="79FF3062" w14:textId="0397EA07" w:rsidR="0028668E" w:rsidRPr="005112BC" w:rsidRDefault="0028668E" w:rsidP="0028668E">
      <w:pPr>
        <w:rPr>
          <w:sz w:val="24"/>
          <w:szCs w:val="24"/>
        </w:rPr>
      </w:pPr>
      <w:r w:rsidRPr="005112BC">
        <w:rPr>
          <w:sz w:val="24"/>
          <w:szCs w:val="24"/>
        </w:rPr>
        <w:t>Set language to UK English to assist with correct spelling.</w:t>
      </w:r>
    </w:p>
    <w:p w14:paraId="14FE245A" w14:textId="44177E13" w:rsidR="005D483D" w:rsidRPr="005112BC" w:rsidRDefault="005D483D" w:rsidP="00980F75">
      <w:pPr>
        <w:rPr>
          <w:sz w:val="24"/>
          <w:szCs w:val="24"/>
        </w:rPr>
      </w:pPr>
      <w:r w:rsidRPr="005112BC">
        <w:rPr>
          <w:sz w:val="24"/>
          <w:szCs w:val="24"/>
        </w:rPr>
        <w:t>- Do not correct American English in direct quotations</w:t>
      </w:r>
    </w:p>
    <w:p w14:paraId="73945685" w14:textId="33524579" w:rsidR="00980F75" w:rsidRPr="005112BC" w:rsidRDefault="00980F75" w:rsidP="00980F75">
      <w:pPr>
        <w:rPr>
          <w:sz w:val="24"/>
          <w:szCs w:val="24"/>
        </w:rPr>
      </w:pPr>
      <w:r w:rsidRPr="005112BC">
        <w:rPr>
          <w:sz w:val="24"/>
          <w:szCs w:val="24"/>
        </w:rPr>
        <w:t xml:space="preserve">- Do not correct </w:t>
      </w:r>
      <w:r w:rsidR="005D483D" w:rsidRPr="005112BC">
        <w:rPr>
          <w:sz w:val="24"/>
          <w:szCs w:val="24"/>
        </w:rPr>
        <w:t xml:space="preserve">spelling or grammar </w:t>
      </w:r>
      <w:r w:rsidRPr="005112BC">
        <w:rPr>
          <w:sz w:val="24"/>
          <w:szCs w:val="24"/>
        </w:rPr>
        <w:t>mistakes in direct quotations</w:t>
      </w:r>
      <w:r w:rsidR="005D483D" w:rsidRPr="005112BC">
        <w:rPr>
          <w:sz w:val="24"/>
          <w:szCs w:val="24"/>
        </w:rPr>
        <w:t>,</w:t>
      </w:r>
      <w:r w:rsidRPr="005112BC">
        <w:rPr>
          <w:sz w:val="24"/>
          <w:szCs w:val="24"/>
        </w:rPr>
        <w:t xml:space="preserve"> but indicate any mistakes by adding </w:t>
      </w:r>
      <w:r w:rsidR="007463BD" w:rsidRPr="005112BC">
        <w:rPr>
          <w:sz w:val="24"/>
          <w:szCs w:val="24"/>
        </w:rPr>
        <w:t>‘</w:t>
      </w:r>
      <w:r w:rsidRPr="005112BC">
        <w:rPr>
          <w:sz w:val="24"/>
          <w:szCs w:val="24"/>
        </w:rPr>
        <w:t>[sic]</w:t>
      </w:r>
      <w:r w:rsidR="007463BD" w:rsidRPr="005112BC">
        <w:rPr>
          <w:sz w:val="24"/>
          <w:szCs w:val="24"/>
        </w:rPr>
        <w:t>’</w:t>
      </w:r>
      <w:r w:rsidRPr="005112BC">
        <w:rPr>
          <w:sz w:val="24"/>
          <w:szCs w:val="24"/>
        </w:rPr>
        <w:t xml:space="preserve"> after the mistake</w:t>
      </w:r>
    </w:p>
    <w:p w14:paraId="1CC82A80" w14:textId="56484EA3" w:rsidR="00980F75" w:rsidRPr="005112BC" w:rsidRDefault="00980F75" w:rsidP="00980F75">
      <w:pPr>
        <w:rPr>
          <w:sz w:val="24"/>
          <w:szCs w:val="24"/>
        </w:rPr>
      </w:pPr>
      <w:r w:rsidRPr="005112BC">
        <w:rPr>
          <w:sz w:val="24"/>
          <w:szCs w:val="24"/>
        </w:rPr>
        <w:t xml:space="preserve">- Use </w:t>
      </w:r>
      <w:r w:rsidR="007463BD" w:rsidRPr="005112BC">
        <w:rPr>
          <w:sz w:val="24"/>
          <w:szCs w:val="24"/>
        </w:rPr>
        <w:t>‘</w:t>
      </w:r>
      <w:r w:rsidRPr="005112BC">
        <w:rPr>
          <w:sz w:val="24"/>
          <w:szCs w:val="24"/>
        </w:rPr>
        <w:t>judgment</w:t>
      </w:r>
      <w:r w:rsidR="007463BD" w:rsidRPr="005112BC">
        <w:rPr>
          <w:sz w:val="24"/>
          <w:szCs w:val="24"/>
        </w:rPr>
        <w:t>’</w:t>
      </w:r>
      <w:r w:rsidR="008A6186" w:rsidRPr="005112BC">
        <w:rPr>
          <w:sz w:val="24"/>
          <w:szCs w:val="24"/>
        </w:rPr>
        <w:t>,</w:t>
      </w:r>
      <w:r w:rsidR="00B21D0A">
        <w:rPr>
          <w:sz w:val="24"/>
          <w:szCs w:val="24"/>
        </w:rPr>
        <w:t xml:space="preserve"> </w:t>
      </w:r>
      <w:r w:rsidRPr="005112BC">
        <w:rPr>
          <w:sz w:val="24"/>
          <w:szCs w:val="24"/>
        </w:rPr>
        <w:t xml:space="preserve">not </w:t>
      </w:r>
      <w:r w:rsidR="007463BD" w:rsidRPr="005112BC">
        <w:rPr>
          <w:sz w:val="24"/>
          <w:szCs w:val="24"/>
        </w:rPr>
        <w:t>‘</w:t>
      </w:r>
      <w:r w:rsidRPr="005112BC">
        <w:rPr>
          <w:sz w:val="24"/>
          <w:szCs w:val="24"/>
        </w:rPr>
        <w:t>judgement</w:t>
      </w:r>
      <w:r w:rsidR="007463BD" w:rsidRPr="005112BC">
        <w:rPr>
          <w:sz w:val="24"/>
          <w:szCs w:val="24"/>
        </w:rPr>
        <w:t>’</w:t>
      </w:r>
    </w:p>
    <w:p w14:paraId="46131F7B" w14:textId="77777777" w:rsidR="00980F75" w:rsidRPr="005112BC" w:rsidRDefault="00980F75" w:rsidP="00980F75">
      <w:pPr>
        <w:rPr>
          <w:sz w:val="24"/>
          <w:szCs w:val="24"/>
        </w:rPr>
      </w:pPr>
    </w:p>
    <w:p w14:paraId="66AB8740" w14:textId="77777777" w:rsidR="00980F75" w:rsidRPr="005112BC" w:rsidRDefault="00980F75" w:rsidP="00980F75">
      <w:pPr>
        <w:rPr>
          <w:sz w:val="24"/>
          <w:szCs w:val="24"/>
        </w:rPr>
      </w:pPr>
      <w:r w:rsidRPr="005112BC">
        <w:rPr>
          <w:b/>
          <w:bCs/>
          <w:sz w:val="24"/>
          <w:szCs w:val="24"/>
        </w:rPr>
        <w:t>Quotations and quotation marks</w:t>
      </w:r>
    </w:p>
    <w:p w14:paraId="5D708CB9" w14:textId="225A71CA" w:rsidR="00980F75" w:rsidRPr="005112BC" w:rsidRDefault="00980F75" w:rsidP="00980F75">
      <w:pPr>
        <w:rPr>
          <w:sz w:val="24"/>
          <w:szCs w:val="24"/>
        </w:rPr>
      </w:pPr>
      <w:r w:rsidRPr="005112BC">
        <w:rPr>
          <w:sz w:val="24"/>
          <w:szCs w:val="24"/>
        </w:rPr>
        <w:t>- A colon is used to introduce an indented block quotation</w:t>
      </w:r>
    </w:p>
    <w:p w14:paraId="41D37351" w14:textId="64F1E10D" w:rsidR="00980F75" w:rsidRPr="005112BC" w:rsidRDefault="00980F75" w:rsidP="00980F75">
      <w:pPr>
        <w:rPr>
          <w:sz w:val="24"/>
          <w:szCs w:val="24"/>
        </w:rPr>
      </w:pPr>
      <w:r w:rsidRPr="005112BC">
        <w:rPr>
          <w:sz w:val="24"/>
          <w:szCs w:val="24"/>
        </w:rPr>
        <w:t xml:space="preserve">- Use </w:t>
      </w:r>
      <w:r w:rsidR="00830763" w:rsidRPr="005112BC">
        <w:rPr>
          <w:sz w:val="24"/>
          <w:szCs w:val="24"/>
        </w:rPr>
        <w:t>sing</w:t>
      </w:r>
      <w:r w:rsidRPr="005112BC">
        <w:rPr>
          <w:sz w:val="24"/>
          <w:szCs w:val="24"/>
        </w:rPr>
        <w:t xml:space="preserve">le quotation marks </w:t>
      </w:r>
    </w:p>
    <w:p w14:paraId="67FBC9A8" w14:textId="67397ED8" w:rsidR="00980F75" w:rsidRPr="005112BC" w:rsidRDefault="00980F75" w:rsidP="00980F75">
      <w:pPr>
        <w:rPr>
          <w:sz w:val="24"/>
          <w:szCs w:val="24"/>
        </w:rPr>
      </w:pPr>
      <w:r w:rsidRPr="005112BC">
        <w:rPr>
          <w:sz w:val="24"/>
          <w:szCs w:val="24"/>
        </w:rPr>
        <w:t xml:space="preserve">- Use </w:t>
      </w:r>
      <w:r w:rsidR="00830763" w:rsidRPr="005112BC">
        <w:rPr>
          <w:sz w:val="24"/>
          <w:szCs w:val="24"/>
        </w:rPr>
        <w:t xml:space="preserve">double </w:t>
      </w:r>
      <w:r w:rsidRPr="005112BC">
        <w:rPr>
          <w:sz w:val="24"/>
          <w:szCs w:val="24"/>
        </w:rPr>
        <w:t>quotation marks for a quote within a quote</w:t>
      </w:r>
    </w:p>
    <w:p w14:paraId="41742D10" w14:textId="26D4CE8D" w:rsidR="00980F75" w:rsidRPr="005112BC" w:rsidRDefault="00980F75" w:rsidP="00980F75">
      <w:pPr>
        <w:rPr>
          <w:sz w:val="24"/>
          <w:szCs w:val="24"/>
        </w:rPr>
      </w:pPr>
      <w:r w:rsidRPr="005112BC">
        <w:rPr>
          <w:sz w:val="24"/>
          <w:szCs w:val="24"/>
        </w:rPr>
        <w:t xml:space="preserve">- In case of quotations originally using </w:t>
      </w:r>
      <w:r w:rsidR="00830763" w:rsidRPr="005112BC">
        <w:rPr>
          <w:sz w:val="24"/>
          <w:szCs w:val="24"/>
        </w:rPr>
        <w:t xml:space="preserve">single </w:t>
      </w:r>
      <w:r w:rsidRPr="005112BC">
        <w:rPr>
          <w:sz w:val="24"/>
          <w:szCs w:val="24"/>
        </w:rPr>
        <w:t xml:space="preserve">quotation marks within the quotation change from single </w:t>
      </w:r>
      <w:r w:rsidR="00830763" w:rsidRPr="005112BC">
        <w:rPr>
          <w:sz w:val="24"/>
          <w:szCs w:val="24"/>
        </w:rPr>
        <w:t xml:space="preserve">to double </w:t>
      </w:r>
      <w:r w:rsidRPr="005112BC">
        <w:rPr>
          <w:sz w:val="24"/>
          <w:szCs w:val="24"/>
        </w:rPr>
        <w:t>quotation marks</w:t>
      </w:r>
    </w:p>
    <w:p w14:paraId="4D04CB11" w14:textId="13528D2E" w:rsidR="00830763" w:rsidRPr="005112BC" w:rsidRDefault="00830763" w:rsidP="00980F75">
      <w:pPr>
        <w:rPr>
          <w:sz w:val="24"/>
          <w:szCs w:val="24"/>
        </w:rPr>
      </w:pPr>
      <w:r w:rsidRPr="005112BC">
        <w:rPr>
          <w:sz w:val="24"/>
          <w:szCs w:val="24"/>
        </w:rPr>
        <w:t>- Block quotations do not take quotation marks at the beginning or end</w:t>
      </w:r>
    </w:p>
    <w:p w14:paraId="60FEC712" w14:textId="1458F619" w:rsidR="00830763" w:rsidRPr="005112BC" w:rsidRDefault="00830763" w:rsidP="00980F75">
      <w:pPr>
        <w:rPr>
          <w:sz w:val="24"/>
          <w:szCs w:val="24"/>
        </w:rPr>
      </w:pPr>
      <w:r w:rsidRPr="005112BC">
        <w:rPr>
          <w:sz w:val="24"/>
          <w:szCs w:val="24"/>
        </w:rPr>
        <w:t>- Use single quotation marks for quotes within a block quotation</w:t>
      </w:r>
    </w:p>
    <w:p w14:paraId="33E5EA56" w14:textId="5F120BB7" w:rsidR="000D3500" w:rsidRPr="005112BC" w:rsidRDefault="000D3500" w:rsidP="00980F75">
      <w:pPr>
        <w:rPr>
          <w:sz w:val="24"/>
          <w:szCs w:val="24"/>
        </w:rPr>
      </w:pPr>
      <w:r w:rsidRPr="005112BC">
        <w:rPr>
          <w:sz w:val="24"/>
          <w:szCs w:val="24"/>
        </w:rPr>
        <w:t>- Block quotations should be used where the quotation is more than 40 words long; or where it has fewer than 40 words but is particularly noteworthy or forms the basis of discussion</w:t>
      </w:r>
    </w:p>
    <w:p w14:paraId="70EFBF86" w14:textId="77777777" w:rsidR="00980F75" w:rsidRPr="005112BC" w:rsidRDefault="00980F75" w:rsidP="00980F75">
      <w:pPr>
        <w:rPr>
          <w:sz w:val="24"/>
          <w:szCs w:val="24"/>
        </w:rPr>
      </w:pPr>
      <w:r w:rsidRPr="005112BC">
        <w:rPr>
          <w:b/>
          <w:bCs/>
          <w:sz w:val="24"/>
          <w:szCs w:val="24"/>
        </w:rPr>
        <w:lastRenderedPageBreak/>
        <w:t>Omissions</w:t>
      </w:r>
    </w:p>
    <w:p w14:paraId="389378C8" w14:textId="56072E9B" w:rsidR="00980F75" w:rsidRPr="005112BC" w:rsidRDefault="00980F75" w:rsidP="00980F75">
      <w:pPr>
        <w:rPr>
          <w:sz w:val="24"/>
          <w:szCs w:val="24"/>
        </w:rPr>
      </w:pPr>
      <w:r w:rsidRPr="005112BC">
        <w:rPr>
          <w:sz w:val="24"/>
          <w:szCs w:val="24"/>
        </w:rPr>
        <w:t xml:space="preserve">- Omissions of material from a quoted passage, whether run-in or block, should be indicated by three dots </w:t>
      </w:r>
      <w:r w:rsidR="00721C90" w:rsidRPr="005112BC">
        <w:rPr>
          <w:sz w:val="24"/>
          <w:szCs w:val="24"/>
        </w:rPr>
        <w:t xml:space="preserve">without </w:t>
      </w:r>
      <w:r w:rsidRPr="005112BC">
        <w:rPr>
          <w:sz w:val="24"/>
          <w:szCs w:val="24"/>
        </w:rPr>
        <w:t xml:space="preserve">square brackets </w:t>
      </w:r>
      <w:r w:rsidR="007463BD" w:rsidRPr="005112BC">
        <w:rPr>
          <w:sz w:val="24"/>
          <w:szCs w:val="24"/>
        </w:rPr>
        <w:t>‘</w:t>
      </w:r>
      <w:r w:rsidRPr="005112BC">
        <w:rPr>
          <w:sz w:val="24"/>
          <w:szCs w:val="24"/>
        </w:rPr>
        <w:t>...</w:t>
      </w:r>
      <w:r w:rsidR="007463BD" w:rsidRPr="005112BC">
        <w:rPr>
          <w:sz w:val="24"/>
          <w:szCs w:val="24"/>
        </w:rPr>
        <w:t>’</w:t>
      </w:r>
    </w:p>
    <w:p w14:paraId="6C93CBF2" w14:textId="45C65E1A" w:rsidR="00A05DCD" w:rsidRPr="005112BC" w:rsidRDefault="00A05DCD" w:rsidP="00D76102">
      <w:pPr>
        <w:pStyle w:val="ListParagraph"/>
        <w:numPr>
          <w:ilvl w:val="0"/>
          <w:numId w:val="5"/>
        </w:numPr>
        <w:rPr>
          <w:sz w:val="24"/>
          <w:szCs w:val="24"/>
        </w:rPr>
      </w:pPr>
      <w:r w:rsidRPr="005112BC">
        <w:rPr>
          <w:sz w:val="24"/>
          <w:szCs w:val="24"/>
        </w:rPr>
        <w:t>‘These relations, which are built on partnership, are of fundamental importance for two basic duties and responsibilities of every State: guaranteeing security and economic development. … Germany is a strategic economic partner for Poland.’</w:t>
      </w:r>
    </w:p>
    <w:p w14:paraId="0C8D694D" w14:textId="77777777" w:rsidR="00980F75" w:rsidRPr="005112BC" w:rsidRDefault="00980F75" w:rsidP="00980F75">
      <w:pPr>
        <w:rPr>
          <w:sz w:val="24"/>
          <w:szCs w:val="24"/>
        </w:rPr>
      </w:pPr>
    </w:p>
    <w:p w14:paraId="280D5DE1" w14:textId="77777777" w:rsidR="00980F75" w:rsidRPr="005112BC" w:rsidRDefault="00980F75" w:rsidP="00980F75">
      <w:pPr>
        <w:rPr>
          <w:sz w:val="24"/>
          <w:szCs w:val="24"/>
        </w:rPr>
      </w:pPr>
      <w:r w:rsidRPr="005112BC">
        <w:rPr>
          <w:b/>
          <w:bCs/>
          <w:sz w:val="24"/>
          <w:szCs w:val="24"/>
        </w:rPr>
        <w:t>Punctuation</w:t>
      </w:r>
    </w:p>
    <w:p w14:paraId="23D74F57" w14:textId="77777777" w:rsidR="00980F75" w:rsidRPr="005112BC" w:rsidRDefault="00980F75" w:rsidP="00980F75">
      <w:pPr>
        <w:rPr>
          <w:sz w:val="24"/>
          <w:szCs w:val="24"/>
        </w:rPr>
      </w:pPr>
      <w:r w:rsidRPr="005112BC">
        <w:rPr>
          <w:sz w:val="24"/>
          <w:szCs w:val="24"/>
        </w:rPr>
        <w:t>- There is a full stop at the end of each sentence and at the end of each footnote</w:t>
      </w:r>
    </w:p>
    <w:p w14:paraId="7E9E56B8" w14:textId="621719EF" w:rsidR="00CD43E5" w:rsidRPr="005112BC" w:rsidRDefault="00980F75" w:rsidP="00CD43E5">
      <w:pPr>
        <w:rPr>
          <w:sz w:val="24"/>
          <w:szCs w:val="24"/>
        </w:rPr>
      </w:pPr>
      <w:r w:rsidRPr="005112BC">
        <w:rPr>
          <w:sz w:val="24"/>
          <w:szCs w:val="24"/>
        </w:rPr>
        <w:t xml:space="preserve">- Punctuation is </w:t>
      </w:r>
      <w:r w:rsidR="001373F6" w:rsidRPr="005112BC">
        <w:rPr>
          <w:sz w:val="24"/>
          <w:szCs w:val="24"/>
        </w:rPr>
        <w:t xml:space="preserve">only </w:t>
      </w:r>
      <w:r w:rsidRPr="005112BC">
        <w:rPr>
          <w:sz w:val="24"/>
          <w:szCs w:val="24"/>
        </w:rPr>
        <w:t>included inside the quotation marks</w:t>
      </w:r>
      <w:r w:rsidR="001373F6" w:rsidRPr="005112BC">
        <w:rPr>
          <w:sz w:val="24"/>
          <w:szCs w:val="24"/>
        </w:rPr>
        <w:t xml:space="preserve"> </w:t>
      </w:r>
      <w:r w:rsidRPr="005112BC">
        <w:rPr>
          <w:sz w:val="24"/>
          <w:szCs w:val="24"/>
        </w:rPr>
        <w:t xml:space="preserve">if it is part of the </w:t>
      </w:r>
      <w:r w:rsidR="00CD43E5" w:rsidRPr="005112BC">
        <w:rPr>
          <w:sz w:val="24"/>
          <w:szCs w:val="24"/>
        </w:rPr>
        <w:t xml:space="preserve">original </w:t>
      </w:r>
      <w:r w:rsidRPr="005112BC">
        <w:rPr>
          <w:sz w:val="24"/>
          <w:szCs w:val="24"/>
        </w:rPr>
        <w:t>quotation</w:t>
      </w:r>
      <w:r w:rsidR="00CD43E5" w:rsidRPr="005112BC">
        <w:rPr>
          <w:sz w:val="24"/>
          <w:szCs w:val="24"/>
        </w:rPr>
        <w:t>; otherwise</w:t>
      </w:r>
      <w:r w:rsidR="00AD1B4E" w:rsidRPr="005112BC">
        <w:rPr>
          <w:sz w:val="24"/>
          <w:szCs w:val="24"/>
        </w:rPr>
        <w:t>,</w:t>
      </w:r>
      <w:r w:rsidR="00CD43E5" w:rsidRPr="005112BC">
        <w:rPr>
          <w:sz w:val="24"/>
          <w:szCs w:val="24"/>
        </w:rPr>
        <w:t xml:space="preserve"> punctuation comes after the closing quotation mark (e.g.</w:t>
      </w:r>
      <w:r w:rsidR="00AD1B4E" w:rsidRPr="005112BC">
        <w:rPr>
          <w:sz w:val="24"/>
          <w:szCs w:val="24"/>
        </w:rPr>
        <w:t>,</w:t>
      </w:r>
      <w:r w:rsidR="00CD43E5" w:rsidRPr="005112BC">
        <w:rPr>
          <w:sz w:val="24"/>
          <w:szCs w:val="24"/>
        </w:rPr>
        <w:t xml:space="preserve"> </w:t>
      </w:r>
      <w:r w:rsidR="001373F6" w:rsidRPr="005112BC">
        <w:rPr>
          <w:sz w:val="24"/>
          <w:szCs w:val="24"/>
        </w:rPr>
        <w:t xml:space="preserve">… was </w:t>
      </w:r>
      <w:r w:rsidR="00CD43E5" w:rsidRPr="005112BC">
        <w:rPr>
          <w:sz w:val="24"/>
          <w:szCs w:val="24"/>
        </w:rPr>
        <w:t xml:space="preserve">qualified as </w:t>
      </w:r>
      <w:r w:rsidR="007463BD" w:rsidRPr="005112BC">
        <w:rPr>
          <w:sz w:val="24"/>
          <w:szCs w:val="24"/>
        </w:rPr>
        <w:t>‘</w:t>
      </w:r>
      <w:r w:rsidR="00CD43E5" w:rsidRPr="005112BC">
        <w:rPr>
          <w:sz w:val="24"/>
          <w:szCs w:val="24"/>
        </w:rPr>
        <w:t>property of the adverse party</w:t>
      </w:r>
      <w:r w:rsidR="007463BD" w:rsidRPr="005112BC">
        <w:rPr>
          <w:sz w:val="24"/>
          <w:szCs w:val="24"/>
        </w:rPr>
        <w:t>’</w:t>
      </w:r>
      <w:r w:rsidR="00CD43E5" w:rsidRPr="005112BC">
        <w:rPr>
          <w:sz w:val="24"/>
          <w:szCs w:val="24"/>
        </w:rPr>
        <w:t>.)</w:t>
      </w:r>
    </w:p>
    <w:p w14:paraId="160B84D7" w14:textId="53A7F983" w:rsidR="00980F75" w:rsidRPr="005112BC" w:rsidRDefault="001373F6" w:rsidP="00CD43E5">
      <w:pPr>
        <w:rPr>
          <w:sz w:val="24"/>
          <w:szCs w:val="24"/>
        </w:rPr>
      </w:pPr>
      <w:r w:rsidRPr="005112BC">
        <w:rPr>
          <w:sz w:val="24"/>
          <w:szCs w:val="24"/>
        </w:rPr>
        <w:t>- The footnote reference comes after the full stop (e.g.</w:t>
      </w:r>
      <w:r w:rsidR="00AD1B4E" w:rsidRPr="005112BC">
        <w:rPr>
          <w:sz w:val="24"/>
          <w:szCs w:val="24"/>
        </w:rPr>
        <w:t>,</w:t>
      </w:r>
      <w:r w:rsidRPr="005112BC">
        <w:rPr>
          <w:sz w:val="24"/>
          <w:szCs w:val="24"/>
        </w:rPr>
        <w:t xml:space="preserve"> </w:t>
      </w:r>
      <w:r w:rsidR="007463BD" w:rsidRPr="005112BC">
        <w:rPr>
          <w:sz w:val="24"/>
          <w:szCs w:val="24"/>
        </w:rPr>
        <w:t>‘</w:t>
      </w:r>
      <w:r w:rsidR="00CD43E5" w:rsidRPr="005112BC">
        <w:rPr>
          <w:sz w:val="24"/>
          <w:szCs w:val="24"/>
        </w:rPr>
        <w:t>looting by living</w:t>
      </w:r>
      <w:r w:rsidR="007463BD" w:rsidRPr="005112BC">
        <w:rPr>
          <w:sz w:val="24"/>
          <w:szCs w:val="24"/>
        </w:rPr>
        <w:t>’</w:t>
      </w:r>
      <w:r w:rsidR="00CD43E5" w:rsidRPr="005112BC">
        <w:rPr>
          <w:sz w:val="24"/>
          <w:szCs w:val="24"/>
        </w:rPr>
        <w:t>.</w:t>
      </w:r>
      <w:r w:rsidR="00CD43E5" w:rsidRPr="005112BC">
        <w:rPr>
          <w:sz w:val="24"/>
          <w:szCs w:val="24"/>
          <w:vertAlign w:val="superscript"/>
        </w:rPr>
        <w:t>1</w:t>
      </w:r>
      <w:r w:rsidRPr="005112BC">
        <w:rPr>
          <w:sz w:val="24"/>
          <w:szCs w:val="24"/>
        </w:rPr>
        <w:t xml:space="preserve"> – The UN Charter provides that </w:t>
      </w:r>
      <w:r w:rsidR="007463BD" w:rsidRPr="005112BC">
        <w:rPr>
          <w:sz w:val="24"/>
          <w:szCs w:val="24"/>
        </w:rPr>
        <w:t>‘</w:t>
      </w:r>
      <w:r w:rsidRPr="005112BC">
        <w:rPr>
          <w:sz w:val="24"/>
          <w:szCs w:val="24"/>
        </w:rPr>
        <w:t>[t]he General Assembly shall consist of all the Members of the United Nations.</w:t>
      </w:r>
      <w:r w:rsidR="007463BD" w:rsidRPr="005112BC">
        <w:rPr>
          <w:sz w:val="24"/>
          <w:szCs w:val="24"/>
        </w:rPr>
        <w:t>’</w:t>
      </w:r>
      <w:r w:rsidRPr="005112BC">
        <w:rPr>
          <w:sz w:val="24"/>
          <w:szCs w:val="24"/>
          <w:vertAlign w:val="superscript"/>
        </w:rPr>
        <w:t>1</w:t>
      </w:r>
      <w:r w:rsidRPr="005112BC">
        <w:rPr>
          <w:sz w:val="24"/>
          <w:szCs w:val="24"/>
        </w:rPr>
        <w:t>)</w:t>
      </w:r>
    </w:p>
    <w:p w14:paraId="31581DB2" w14:textId="33D0319D" w:rsidR="001373F6" w:rsidRPr="005112BC" w:rsidRDefault="001373F6" w:rsidP="00CD43E5">
      <w:pPr>
        <w:rPr>
          <w:sz w:val="24"/>
          <w:szCs w:val="24"/>
        </w:rPr>
      </w:pPr>
      <w:r w:rsidRPr="005112BC">
        <w:rPr>
          <w:sz w:val="24"/>
          <w:szCs w:val="24"/>
        </w:rPr>
        <w:t xml:space="preserve">- If a phrase inside brackets </w:t>
      </w:r>
      <w:r w:rsidR="00DB1E4C" w:rsidRPr="005112BC">
        <w:rPr>
          <w:sz w:val="24"/>
          <w:szCs w:val="24"/>
        </w:rPr>
        <w:t xml:space="preserve">at the end of a sentence </w:t>
      </w:r>
      <w:r w:rsidRPr="005112BC">
        <w:rPr>
          <w:sz w:val="24"/>
          <w:szCs w:val="24"/>
        </w:rPr>
        <w:t>requires its own punctuation mark, because it</w:t>
      </w:r>
      <w:r w:rsidR="00DB1E4C" w:rsidRPr="005112BC">
        <w:rPr>
          <w:sz w:val="24"/>
          <w:szCs w:val="24"/>
        </w:rPr>
        <w:t xml:space="preserve"> i</w:t>
      </w:r>
      <w:r w:rsidRPr="005112BC">
        <w:rPr>
          <w:sz w:val="24"/>
          <w:szCs w:val="24"/>
        </w:rPr>
        <w:t>s an exclamation</w:t>
      </w:r>
      <w:r w:rsidR="00DB1E4C" w:rsidRPr="005112BC">
        <w:rPr>
          <w:sz w:val="24"/>
          <w:szCs w:val="24"/>
        </w:rPr>
        <w:t>,</w:t>
      </w:r>
      <w:r w:rsidRPr="005112BC">
        <w:rPr>
          <w:sz w:val="24"/>
          <w:szCs w:val="24"/>
        </w:rPr>
        <w:t xml:space="preserve"> a question</w:t>
      </w:r>
      <w:r w:rsidR="00721C90" w:rsidRPr="005112BC">
        <w:rPr>
          <w:sz w:val="24"/>
          <w:szCs w:val="24"/>
        </w:rPr>
        <w:t>,</w:t>
      </w:r>
      <w:r w:rsidRPr="005112BC">
        <w:rPr>
          <w:sz w:val="24"/>
          <w:szCs w:val="24"/>
        </w:rPr>
        <w:t xml:space="preserve"> or a quotation, then the required punctuation </w:t>
      </w:r>
      <w:r w:rsidR="00DB1E4C" w:rsidRPr="005112BC">
        <w:rPr>
          <w:sz w:val="24"/>
          <w:szCs w:val="24"/>
        </w:rPr>
        <w:t xml:space="preserve">is placed </w:t>
      </w:r>
      <w:r w:rsidRPr="005112BC">
        <w:rPr>
          <w:sz w:val="24"/>
          <w:szCs w:val="24"/>
        </w:rPr>
        <w:t xml:space="preserve">inside the </w:t>
      </w:r>
      <w:r w:rsidR="00DB1E4C" w:rsidRPr="005112BC">
        <w:rPr>
          <w:sz w:val="24"/>
          <w:szCs w:val="24"/>
        </w:rPr>
        <w:t xml:space="preserve">brackets </w:t>
      </w:r>
      <w:r w:rsidRPr="005112BC">
        <w:rPr>
          <w:sz w:val="24"/>
          <w:szCs w:val="24"/>
        </w:rPr>
        <w:t xml:space="preserve">and the </w:t>
      </w:r>
      <w:r w:rsidR="00DB1E4C" w:rsidRPr="005112BC">
        <w:rPr>
          <w:sz w:val="24"/>
          <w:szCs w:val="24"/>
        </w:rPr>
        <w:t xml:space="preserve">full stop closing the sentence is placed </w:t>
      </w:r>
      <w:r w:rsidRPr="005112BC">
        <w:rPr>
          <w:sz w:val="24"/>
          <w:szCs w:val="24"/>
        </w:rPr>
        <w:t xml:space="preserve">outside </w:t>
      </w:r>
      <w:r w:rsidR="00DB1E4C" w:rsidRPr="005112BC">
        <w:rPr>
          <w:sz w:val="24"/>
          <w:szCs w:val="24"/>
        </w:rPr>
        <w:t>the closing bracket</w:t>
      </w:r>
    </w:p>
    <w:p w14:paraId="550C1CF0" w14:textId="1956CD03" w:rsidR="00721C90" w:rsidRPr="005112BC" w:rsidRDefault="00721C90" w:rsidP="00CD43E5">
      <w:pPr>
        <w:rPr>
          <w:sz w:val="24"/>
          <w:szCs w:val="24"/>
        </w:rPr>
      </w:pPr>
      <w:r w:rsidRPr="005112BC">
        <w:rPr>
          <w:sz w:val="24"/>
          <w:szCs w:val="24"/>
        </w:rPr>
        <w:t xml:space="preserve">- Inverted commas are generally not needed around terms introduced by </w:t>
      </w:r>
      <w:r w:rsidR="007463BD" w:rsidRPr="005112BC">
        <w:rPr>
          <w:sz w:val="24"/>
          <w:szCs w:val="24"/>
        </w:rPr>
        <w:t>‘</w:t>
      </w:r>
      <w:r w:rsidRPr="005112BC">
        <w:rPr>
          <w:sz w:val="24"/>
          <w:szCs w:val="24"/>
        </w:rPr>
        <w:t>so-called</w:t>
      </w:r>
      <w:r w:rsidR="007463BD" w:rsidRPr="005112BC">
        <w:rPr>
          <w:sz w:val="24"/>
          <w:szCs w:val="24"/>
        </w:rPr>
        <w:t>’</w:t>
      </w:r>
      <w:r w:rsidRPr="005112BC">
        <w:rPr>
          <w:sz w:val="24"/>
          <w:szCs w:val="24"/>
        </w:rPr>
        <w:t>, which itself indicates doubt or irony</w:t>
      </w:r>
    </w:p>
    <w:p w14:paraId="4D933E44" w14:textId="797C19EB" w:rsidR="00907F43" w:rsidRPr="005112BC" w:rsidRDefault="00907F43" w:rsidP="003D1381">
      <w:pPr>
        <w:rPr>
          <w:sz w:val="24"/>
          <w:szCs w:val="24"/>
        </w:rPr>
      </w:pPr>
      <w:r w:rsidRPr="005112BC">
        <w:rPr>
          <w:sz w:val="24"/>
          <w:szCs w:val="24"/>
        </w:rPr>
        <w:t xml:space="preserve">- Use </w:t>
      </w:r>
      <w:proofErr w:type="spellStart"/>
      <w:r w:rsidRPr="005112BC">
        <w:rPr>
          <w:sz w:val="24"/>
          <w:szCs w:val="24"/>
        </w:rPr>
        <w:t>em</w:t>
      </w:r>
      <w:proofErr w:type="spellEnd"/>
      <w:r w:rsidRPr="005112BC">
        <w:rPr>
          <w:sz w:val="24"/>
          <w:szCs w:val="24"/>
        </w:rPr>
        <w:t xml:space="preserve"> dashes</w:t>
      </w:r>
      <w:r w:rsidR="000D3500" w:rsidRPr="005112BC">
        <w:rPr>
          <w:sz w:val="24"/>
          <w:szCs w:val="24"/>
        </w:rPr>
        <w:t xml:space="preserve"> (—)</w:t>
      </w:r>
      <w:r w:rsidRPr="005112BC">
        <w:rPr>
          <w:sz w:val="24"/>
          <w:szCs w:val="24"/>
        </w:rPr>
        <w:t xml:space="preserve"> in p</w:t>
      </w:r>
      <w:r w:rsidR="00AD1B4E" w:rsidRPr="005112BC">
        <w:rPr>
          <w:sz w:val="24"/>
          <w:szCs w:val="24"/>
        </w:rPr>
        <w:t>l</w:t>
      </w:r>
      <w:r w:rsidRPr="005112BC">
        <w:rPr>
          <w:sz w:val="24"/>
          <w:szCs w:val="24"/>
        </w:rPr>
        <w:t>ace of commas, colons</w:t>
      </w:r>
      <w:r w:rsidR="00721C90" w:rsidRPr="005112BC">
        <w:rPr>
          <w:sz w:val="24"/>
          <w:szCs w:val="24"/>
        </w:rPr>
        <w:t>,</w:t>
      </w:r>
      <w:r w:rsidRPr="005112BC">
        <w:rPr>
          <w:sz w:val="24"/>
          <w:szCs w:val="24"/>
        </w:rPr>
        <w:t xml:space="preserve"> or parentheses</w:t>
      </w:r>
      <w:r w:rsidR="003D1381" w:rsidRPr="005112BC">
        <w:rPr>
          <w:sz w:val="24"/>
          <w:szCs w:val="24"/>
        </w:rPr>
        <w:t xml:space="preserve">; set the </w:t>
      </w:r>
      <w:proofErr w:type="spellStart"/>
      <w:r w:rsidR="003D1381" w:rsidRPr="005112BC">
        <w:rPr>
          <w:sz w:val="24"/>
          <w:szCs w:val="24"/>
        </w:rPr>
        <w:t>em</w:t>
      </w:r>
      <w:proofErr w:type="spellEnd"/>
      <w:r w:rsidR="003D1381" w:rsidRPr="005112BC">
        <w:rPr>
          <w:sz w:val="24"/>
          <w:szCs w:val="24"/>
        </w:rPr>
        <w:t xml:space="preserve"> dash off with a single space on each side</w:t>
      </w:r>
    </w:p>
    <w:p w14:paraId="28FB4C6D" w14:textId="7C5E6923" w:rsidR="00F03EC6" w:rsidRPr="005112BC" w:rsidRDefault="00F03EC6" w:rsidP="00D76102">
      <w:pPr>
        <w:pStyle w:val="ListParagraph"/>
        <w:numPr>
          <w:ilvl w:val="0"/>
          <w:numId w:val="6"/>
        </w:numPr>
        <w:rPr>
          <w:sz w:val="24"/>
          <w:szCs w:val="24"/>
        </w:rPr>
      </w:pPr>
      <w:r w:rsidRPr="005112BC">
        <w:rPr>
          <w:sz w:val="24"/>
          <w:szCs w:val="24"/>
        </w:rPr>
        <w:t>‘The first — Resolution 1325 (2000) — was adopted in October 2000.’</w:t>
      </w:r>
    </w:p>
    <w:p w14:paraId="68CEDE86" w14:textId="201C28AA" w:rsidR="004678B1" w:rsidRPr="005112BC" w:rsidRDefault="004678B1" w:rsidP="003D1381">
      <w:pPr>
        <w:rPr>
          <w:sz w:val="24"/>
          <w:szCs w:val="24"/>
        </w:rPr>
      </w:pPr>
      <w:r w:rsidRPr="005112BC">
        <w:rPr>
          <w:sz w:val="24"/>
          <w:szCs w:val="24"/>
        </w:rPr>
        <w:t>- Do not use serial (Oxford) commas</w:t>
      </w:r>
    </w:p>
    <w:p w14:paraId="52F3E37A" w14:textId="38C14FBC" w:rsidR="00980F75" w:rsidRPr="005112BC" w:rsidRDefault="00980F75" w:rsidP="00980F75">
      <w:pPr>
        <w:rPr>
          <w:sz w:val="24"/>
          <w:szCs w:val="24"/>
        </w:rPr>
      </w:pPr>
      <w:r w:rsidRPr="005112BC">
        <w:rPr>
          <w:sz w:val="24"/>
          <w:szCs w:val="24"/>
        </w:rPr>
        <w:t xml:space="preserve">- Abbreviations of </w:t>
      </w:r>
      <w:r w:rsidR="00E369A8" w:rsidRPr="005112BC">
        <w:rPr>
          <w:sz w:val="24"/>
          <w:szCs w:val="24"/>
        </w:rPr>
        <w:t xml:space="preserve">newspapers, </w:t>
      </w:r>
      <w:r w:rsidRPr="005112BC">
        <w:rPr>
          <w:sz w:val="24"/>
          <w:szCs w:val="24"/>
        </w:rPr>
        <w:t>journal titles and case reports do not take full stops (</w:t>
      </w:r>
      <w:r w:rsidR="00E369A8" w:rsidRPr="005112BC">
        <w:rPr>
          <w:sz w:val="24"/>
          <w:szCs w:val="24"/>
        </w:rPr>
        <w:t xml:space="preserve">FAZ, SZ, </w:t>
      </w:r>
      <w:r w:rsidRPr="005112BC">
        <w:rPr>
          <w:sz w:val="24"/>
          <w:szCs w:val="24"/>
        </w:rPr>
        <w:t>AJIL, Chinese JIL, AC, ICJ Reports)</w:t>
      </w:r>
    </w:p>
    <w:p w14:paraId="716AA213" w14:textId="3438CB03" w:rsidR="00980F75" w:rsidRPr="005112BC" w:rsidRDefault="00980F75" w:rsidP="00980F75">
      <w:pPr>
        <w:rPr>
          <w:sz w:val="24"/>
          <w:szCs w:val="24"/>
        </w:rPr>
      </w:pPr>
      <w:r w:rsidRPr="005112BC">
        <w:rPr>
          <w:sz w:val="24"/>
          <w:szCs w:val="24"/>
        </w:rPr>
        <w:t>- Abbreviations of the names of well-known organi</w:t>
      </w:r>
      <w:r w:rsidR="00773A7E" w:rsidRPr="005112BC">
        <w:rPr>
          <w:sz w:val="24"/>
          <w:szCs w:val="24"/>
        </w:rPr>
        <w:t>s</w:t>
      </w:r>
      <w:r w:rsidRPr="005112BC">
        <w:rPr>
          <w:sz w:val="24"/>
          <w:szCs w:val="24"/>
        </w:rPr>
        <w:t xml:space="preserve">ations do not take full stops (ICJ, NATO, UN, GA, SC, BBC, OLG, </w:t>
      </w:r>
      <w:proofErr w:type="spellStart"/>
      <w:r w:rsidRPr="005112BC">
        <w:rPr>
          <w:sz w:val="24"/>
          <w:szCs w:val="24"/>
        </w:rPr>
        <w:t>BVerfG</w:t>
      </w:r>
      <w:proofErr w:type="spellEnd"/>
      <w:r w:rsidRPr="005112BC">
        <w:rPr>
          <w:sz w:val="24"/>
          <w:szCs w:val="24"/>
        </w:rPr>
        <w:t>, UK</w:t>
      </w:r>
      <w:r w:rsidR="00721C90" w:rsidRPr="005112BC">
        <w:rPr>
          <w:sz w:val="24"/>
          <w:szCs w:val="24"/>
        </w:rPr>
        <w:t>)</w:t>
      </w:r>
    </w:p>
    <w:p w14:paraId="47B18623" w14:textId="341F1AF3" w:rsidR="00721C90" w:rsidRPr="005112BC" w:rsidRDefault="00721C90" w:rsidP="00980F75">
      <w:pPr>
        <w:rPr>
          <w:sz w:val="24"/>
          <w:szCs w:val="24"/>
        </w:rPr>
      </w:pPr>
      <w:r w:rsidRPr="005112BC">
        <w:rPr>
          <w:sz w:val="24"/>
          <w:szCs w:val="24"/>
        </w:rPr>
        <w:t>- No full stops in the abbreviation of United States (hence US rather than U.S., except where U.S. is used in quotes or citations to US legal sources</w:t>
      </w:r>
      <w:r w:rsidR="00773A7E" w:rsidRPr="005112BC">
        <w:rPr>
          <w:sz w:val="24"/>
          <w:szCs w:val="24"/>
        </w:rPr>
        <w:t xml:space="preserve"> and institutions</w:t>
      </w:r>
      <w:r w:rsidRPr="005112BC">
        <w:rPr>
          <w:sz w:val="24"/>
          <w:szCs w:val="24"/>
        </w:rPr>
        <w:t>)</w:t>
      </w:r>
    </w:p>
    <w:p w14:paraId="22D89C2E" w14:textId="77777777" w:rsidR="00980F75" w:rsidRPr="005112BC" w:rsidRDefault="00980F75" w:rsidP="00980F75">
      <w:pPr>
        <w:rPr>
          <w:sz w:val="24"/>
          <w:szCs w:val="24"/>
        </w:rPr>
      </w:pPr>
      <w:r w:rsidRPr="005112BC">
        <w:rPr>
          <w:sz w:val="24"/>
          <w:szCs w:val="24"/>
        </w:rPr>
        <w:t>- Latin abbreviations such as e.g. (for example), cf. (compare), i.e. (in other words), v. (versus), viz. (namely), etc. (and so forth), et al. (and other people), et seq. (and the following), ca. (approximately), a.m. (before midday), p.m. (after midday), ibid. (in the same source) take full stops</w:t>
      </w:r>
    </w:p>
    <w:p w14:paraId="6AEC4C20" w14:textId="14B7AE8E" w:rsidR="00980F75" w:rsidRPr="005112BC" w:rsidRDefault="00980F75" w:rsidP="00980F75">
      <w:pPr>
        <w:rPr>
          <w:sz w:val="24"/>
          <w:szCs w:val="24"/>
        </w:rPr>
      </w:pPr>
      <w:r w:rsidRPr="005112BC">
        <w:rPr>
          <w:sz w:val="24"/>
          <w:szCs w:val="24"/>
        </w:rPr>
        <w:t xml:space="preserve">- Abbreviations such as n. (note), Doc. (Document), Docs. (Documents), </w:t>
      </w:r>
      <w:r w:rsidR="005E20DB" w:rsidRPr="005112BC">
        <w:rPr>
          <w:sz w:val="24"/>
          <w:szCs w:val="24"/>
        </w:rPr>
        <w:t xml:space="preserve">Dr. (Doctor), </w:t>
      </w:r>
      <w:r w:rsidRPr="005112BC">
        <w:rPr>
          <w:sz w:val="24"/>
          <w:szCs w:val="24"/>
        </w:rPr>
        <w:t>Res. (Resolution), para. (paragraph), paras. (paragraphs), p. (page), pt. (part), no. (number), s. or sec. (section), chap. (chapter), vol. (volume) take full stops</w:t>
      </w:r>
      <w:r w:rsidR="00773A7E" w:rsidRPr="005112BC">
        <w:rPr>
          <w:sz w:val="24"/>
          <w:szCs w:val="24"/>
        </w:rPr>
        <w:t xml:space="preserve">. </w:t>
      </w:r>
      <w:r w:rsidR="0042784F" w:rsidRPr="005112BC">
        <w:rPr>
          <w:sz w:val="24"/>
          <w:szCs w:val="24"/>
        </w:rPr>
        <w:t>The abbreviation p. for page</w:t>
      </w:r>
      <w:r w:rsidR="00773A7E" w:rsidRPr="005112BC">
        <w:rPr>
          <w:sz w:val="24"/>
          <w:szCs w:val="24"/>
        </w:rPr>
        <w:t xml:space="preserve">, however, </w:t>
      </w:r>
      <w:r w:rsidR="0042784F" w:rsidRPr="005112BC">
        <w:rPr>
          <w:sz w:val="24"/>
          <w:szCs w:val="24"/>
        </w:rPr>
        <w:t>is</w:t>
      </w:r>
      <w:r w:rsidR="00773A7E" w:rsidRPr="005112BC">
        <w:rPr>
          <w:sz w:val="24"/>
          <w:szCs w:val="24"/>
        </w:rPr>
        <w:t xml:space="preserve"> not used for references, unless </w:t>
      </w:r>
      <w:r w:rsidR="0042784F" w:rsidRPr="005112BC">
        <w:rPr>
          <w:sz w:val="24"/>
          <w:szCs w:val="24"/>
        </w:rPr>
        <w:t>the p. is</w:t>
      </w:r>
      <w:r w:rsidR="00773A7E" w:rsidRPr="005112BC">
        <w:rPr>
          <w:sz w:val="24"/>
          <w:szCs w:val="24"/>
        </w:rPr>
        <w:t xml:space="preserve"> part of a quote.</w:t>
      </w:r>
    </w:p>
    <w:p w14:paraId="30596380" w14:textId="7AA935EB" w:rsidR="005B5A45" w:rsidRPr="005112BC" w:rsidRDefault="005B5A45" w:rsidP="00980F75">
      <w:pPr>
        <w:rPr>
          <w:sz w:val="24"/>
          <w:szCs w:val="24"/>
        </w:rPr>
      </w:pPr>
      <w:r w:rsidRPr="005112BC">
        <w:rPr>
          <w:sz w:val="24"/>
          <w:szCs w:val="24"/>
        </w:rPr>
        <w:t xml:space="preserve">- </w:t>
      </w:r>
      <w:r w:rsidR="00F94306" w:rsidRPr="005112BC">
        <w:rPr>
          <w:sz w:val="24"/>
          <w:szCs w:val="24"/>
        </w:rPr>
        <w:t>No f</w:t>
      </w:r>
      <w:r w:rsidRPr="005112BC">
        <w:rPr>
          <w:sz w:val="24"/>
          <w:szCs w:val="24"/>
        </w:rPr>
        <w:t xml:space="preserve">ull stop after titles (e.g., </w:t>
      </w:r>
      <w:r w:rsidR="001E0AAD" w:rsidRPr="005112BC">
        <w:rPr>
          <w:sz w:val="24"/>
          <w:szCs w:val="24"/>
        </w:rPr>
        <w:t>‘</w:t>
      </w:r>
      <w:r w:rsidRPr="005112BC">
        <w:rPr>
          <w:sz w:val="24"/>
          <w:szCs w:val="24"/>
        </w:rPr>
        <w:t>Mr</w:t>
      </w:r>
      <w:r w:rsidR="007463BD" w:rsidRPr="005112BC">
        <w:rPr>
          <w:sz w:val="24"/>
          <w:szCs w:val="24"/>
        </w:rPr>
        <w:t>’</w:t>
      </w:r>
      <w:r w:rsidR="00F94306" w:rsidRPr="005112BC">
        <w:rPr>
          <w:sz w:val="24"/>
          <w:szCs w:val="24"/>
        </w:rPr>
        <w:t xml:space="preserve"> rather than ‘Mr.’</w:t>
      </w:r>
      <w:r w:rsidRPr="005112BC">
        <w:rPr>
          <w:sz w:val="24"/>
          <w:szCs w:val="24"/>
        </w:rPr>
        <w:t>)</w:t>
      </w:r>
    </w:p>
    <w:p w14:paraId="5FB84944" w14:textId="213BDA70" w:rsidR="00AD1B4E" w:rsidRPr="005112BC" w:rsidRDefault="00AD1B4E" w:rsidP="00980F75">
      <w:pPr>
        <w:rPr>
          <w:sz w:val="24"/>
          <w:szCs w:val="24"/>
        </w:rPr>
      </w:pPr>
      <w:r w:rsidRPr="005112BC">
        <w:rPr>
          <w:sz w:val="24"/>
          <w:szCs w:val="24"/>
        </w:rPr>
        <w:t xml:space="preserve">- German abbreviations such as </w:t>
      </w:r>
      <w:proofErr w:type="spellStart"/>
      <w:r w:rsidRPr="005112BC">
        <w:rPr>
          <w:sz w:val="24"/>
          <w:szCs w:val="24"/>
        </w:rPr>
        <w:t>i.V.m</w:t>
      </w:r>
      <w:proofErr w:type="spellEnd"/>
      <w:r w:rsidRPr="005112BC">
        <w:rPr>
          <w:sz w:val="24"/>
          <w:szCs w:val="24"/>
        </w:rPr>
        <w:t xml:space="preserve">. (in </w:t>
      </w:r>
      <w:proofErr w:type="spellStart"/>
      <w:r w:rsidRPr="005112BC">
        <w:rPr>
          <w:sz w:val="24"/>
          <w:szCs w:val="24"/>
        </w:rPr>
        <w:t>Verbindung</w:t>
      </w:r>
      <w:proofErr w:type="spellEnd"/>
      <w:r w:rsidRPr="005112BC">
        <w:rPr>
          <w:sz w:val="24"/>
          <w:szCs w:val="24"/>
        </w:rPr>
        <w:t xml:space="preserve"> </w:t>
      </w:r>
      <w:proofErr w:type="spellStart"/>
      <w:r w:rsidRPr="005112BC">
        <w:rPr>
          <w:sz w:val="24"/>
          <w:szCs w:val="24"/>
        </w:rPr>
        <w:t>mit</w:t>
      </w:r>
      <w:proofErr w:type="spellEnd"/>
      <w:r w:rsidRPr="005112BC">
        <w:rPr>
          <w:sz w:val="24"/>
          <w:szCs w:val="24"/>
        </w:rPr>
        <w:t>) take full stops</w:t>
      </w:r>
    </w:p>
    <w:p w14:paraId="06316968" w14:textId="653EDE3C" w:rsidR="00980F75" w:rsidRPr="005112BC" w:rsidRDefault="00980F75" w:rsidP="00980F75">
      <w:pPr>
        <w:rPr>
          <w:sz w:val="24"/>
          <w:szCs w:val="24"/>
        </w:rPr>
      </w:pPr>
      <w:r w:rsidRPr="005112BC">
        <w:rPr>
          <w:sz w:val="24"/>
          <w:szCs w:val="24"/>
        </w:rPr>
        <w:t>- Abbreviatio</w:t>
      </w:r>
      <w:r w:rsidR="0022095E" w:rsidRPr="005112BC">
        <w:rPr>
          <w:sz w:val="24"/>
          <w:szCs w:val="24"/>
        </w:rPr>
        <w:t>ns such as NM (nautical mile), bn (billion), m</w:t>
      </w:r>
      <w:r w:rsidRPr="005112BC">
        <w:rPr>
          <w:sz w:val="24"/>
          <w:szCs w:val="24"/>
        </w:rPr>
        <w:t xml:space="preserve"> (million), km (kilometre), mi (mile), cm (centimetre), kg (kilogram) do not take full stops </w:t>
      </w:r>
    </w:p>
    <w:p w14:paraId="21B36E5E" w14:textId="6C3F18B5" w:rsidR="00120B71" w:rsidRPr="005112BC" w:rsidRDefault="00120B71" w:rsidP="00980F75">
      <w:pPr>
        <w:rPr>
          <w:sz w:val="24"/>
          <w:szCs w:val="24"/>
        </w:rPr>
      </w:pPr>
      <w:r w:rsidRPr="005112BC">
        <w:rPr>
          <w:sz w:val="24"/>
          <w:szCs w:val="24"/>
        </w:rPr>
        <w:t xml:space="preserve">- </w:t>
      </w:r>
      <w:r w:rsidR="00020AE7" w:rsidRPr="005112BC">
        <w:rPr>
          <w:sz w:val="24"/>
          <w:szCs w:val="24"/>
        </w:rPr>
        <w:t>Do not u</w:t>
      </w:r>
      <w:r w:rsidRPr="005112BC">
        <w:rPr>
          <w:sz w:val="24"/>
          <w:szCs w:val="24"/>
        </w:rPr>
        <w:t xml:space="preserve">se a comma after ibid. (e.g., </w:t>
      </w:r>
      <w:r w:rsidR="007463BD" w:rsidRPr="005112BC">
        <w:rPr>
          <w:sz w:val="24"/>
          <w:szCs w:val="24"/>
        </w:rPr>
        <w:t>‘</w:t>
      </w:r>
      <w:r w:rsidRPr="005112BC">
        <w:rPr>
          <w:sz w:val="24"/>
          <w:szCs w:val="24"/>
        </w:rPr>
        <w:t>Ibid. 34</w:t>
      </w:r>
      <w:r w:rsidR="007463BD" w:rsidRPr="005112BC">
        <w:rPr>
          <w:sz w:val="24"/>
          <w:szCs w:val="24"/>
        </w:rPr>
        <w:t>’</w:t>
      </w:r>
      <w:r w:rsidRPr="005112BC">
        <w:rPr>
          <w:sz w:val="24"/>
          <w:szCs w:val="24"/>
        </w:rPr>
        <w:t>)</w:t>
      </w:r>
      <w:r w:rsidR="001E0AAD" w:rsidRPr="005112BC">
        <w:rPr>
          <w:sz w:val="24"/>
          <w:szCs w:val="24"/>
        </w:rPr>
        <w:t>, n. (e.g., (n. 3) 345</w:t>
      </w:r>
      <w:r w:rsidR="00890B2D" w:rsidRPr="005112BC">
        <w:rPr>
          <w:sz w:val="24"/>
          <w:szCs w:val="24"/>
        </w:rPr>
        <w:t>, or (n. 56) para. 12)</w:t>
      </w:r>
    </w:p>
    <w:p w14:paraId="6CD1B0CA" w14:textId="51E288B8" w:rsidR="0033077E" w:rsidRPr="005112BC" w:rsidRDefault="0033077E" w:rsidP="00980F75">
      <w:pPr>
        <w:rPr>
          <w:sz w:val="24"/>
          <w:szCs w:val="24"/>
        </w:rPr>
      </w:pPr>
      <w:r w:rsidRPr="005112BC">
        <w:rPr>
          <w:sz w:val="24"/>
          <w:szCs w:val="24"/>
        </w:rPr>
        <w:t xml:space="preserve">- When using ‘see’ (refer to) in the footnotes, do not use a comma after see if the citation follows it directly; do use a comma if using for example/e.g./inter alia. </w:t>
      </w:r>
    </w:p>
    <w:p w14:paraId="3487DDDB" w14:textId="77777777" w:rsidR="0042784F" w:rsidRPr="005112BC" w:rsidRDefault="0033077E" w:rsidP="00980F75">
      <w:pPr>
        <w:rPr>
          <w:sz w:val="24"/>
          <w:szCs w:val="24"/>
        </w:rPr>
      </w:pPr>
      <w:r w:rsidRPr="005112BC">
        <w:rPr>
          <w:sz w:val="24"/>
          <w:szCs w:val="24"/>
        </w:rPr>
        <w:t>See, e.g.</w:t>
      </w:r>
      <w:r w:rsidR="0042784F" w:rsidRPr="005112BC">
        <w:rPr>
          <w:sz w:val="24"/>
          <w:szCs w:val="24"/>
        </w:rPr>
        <w:t xml:space="preserve"> …</w:t>
      </w:r>
    </w:p>
    <w:p w14:paraId="5A595D8E" w14:textId="60D450AF" w:rsidR="00120B71" w:rsidRPr="005112BC" w:rsidRDefault="0042784F" w:rsidP="00980F75">
      <w:pPr>
        <w:rPr>
          <w:sz w:val="24"/>
          <w:szCs w:val="24"/>
        </w:rPr>
      </w:pPr>
      <w:r w:rsidRPr="005112BC">
        <w:rPr>
          <w:sz w:val="24"/>
          <w:szCs w:val="24"/>
        </w:rPr>
        <w:t xml:space="preserve">See Stefan Talmon (ed.) </w:t>
      </w:r>
      <w:r w:rsidRPr="005112BC">
        <w:rPr>
          <w:i/>
          <w:iCs/>
          <w:sz w:val="24"/>
          <w:szCs w:val="24"/>
        </w:rPr>
        <w:t>German Practice in Internati</w:t>
      </w:r>
      <w:r w:rsidRPr="00E0731C">
        <w:rPr>
          <w:i/>
          <w:iCs/>
          <w:sz w:val="24"/>
          <w:szCs w:val="24"/>
        </w:rPr>
        <w:t>onal Law</w:t>
      </w:r>
      <w:r w:rsidRPr="005112BC">
        <w:rPr>
          <w:sz w:val="24"/>
          <w:szCs w:val="24"/>
        </w:rPr>
        <w:t>…</w:t>
      </w:r>
      <w:r w:rsidR="0033077E" w:rsidRPr="005112BC">
        <w:rPr>
          <w:sz w:val="24"/>
          <w:szCs w:val="24"/>
        </w:rPr>
        <w:t xml:space="preserve">  </w:t>
      </w:r>
    </w:p>
    <w:p w14:paraId="7035FAE9" w14:textId="128FB8CD" w:rsidR="00503165" w:rsidRDefault="00503165" w:rsidP="00980F75">
      <w:pPr>
        <w:rPr>
          <w:b/>
          <w:bCs/>
          <w:sz w:val="24"/>
          <w:szCs w:val="24"/>
        </w:rPr>
      </w:pPr>
    </w:p>
    <w:p w14:paraId="2EB14CF1" w14:textId="77777777" w:rsidR="008C3C0A" w:rsidRPr="005112BC" w:rsidRDefault="008C3C0A" w:rsidP="00980F75">
      <w:pPr>
        <w:rPr>
          <w:b/>
          <w:bCs/>
          <w:sz w:val="24"/>
          <w:szCs w:val="24"/>
        </w:rPr>
      </w:pPr>
    </w:p>
    <w:p w14:paraId="562A9306" w14:textId="3293EE9E" w:rsidR="00120B71" w:rsidRPr="005112BC" w:rsidRDefault="00120B71" w:rsidP="00980F75">
      <w:pPr>
        <w:rPr>
          <w:b/>
          <w:bCs/>
          <w:sz w:val="24"/>
          <w:szCs w:val="24"/>
        </w:rPr>
      </w:pPr>
      <w:r w:rsidRPr="005112BC">
        <w:rPr>
          <w:b/>
          <w:bCs/>
          <w:sz w:val="24"/>
          <w:szCs w:val="24"/>
        </w:rPr>
        <w:lastRenderedPageBreak/>
        <w:t>Spaces</w:t>
      </w:r>
    </w:p>
    <w:p w14:paraId="2AC19EAD" w14:textId="563B0BF4" w:rsidR="00120B71" w:rsidRPr="005112BC" w:rsidRDefault="00120B71" w:rsidP="00980F75">
      <w:pPr>
        <w:rPr>
          <w:sz w:val="24"/>
          <w:szCs w:val="24"/>
        </w:rPr>
      </w:pPr>
      <w:r w:rsidRPr="005112BC">
        <w:rPr>
          <w:sz w:val="24"/>
          <w:szCs w:val="24"/>
        </w:rPr>
        <w:t xml:space="preserve">- </w:t>
      </w:r>
      <w:r w:rsidR="008E4E1A" w:rsidRPr="005112BC">
        <w:rPr>
          <w:sz w:val="24"/>
          <w:szCs w:val="24"/>
        </w:rPr>
        <w:t>In German law citations</w:t>
      </w:r>
      <w:r w:rsidR="0042784F" w:rsidRPr="005112BC">
        <w:rPr>
          <w:sz w:val="24"/>
          <w:szCs w:val="24"/>
        </w:rPr>
        <w:t>,</w:t>
      </w:r>
      <w:r w:rsidR="008E4E1A" w:rsidRPr="005112BC">
        <w:rPr>
          <w:sz w:val="24"/>
          <w:szCs w:val="24"/>
        </w:rPr>
        <w:t xml:space="preserve"> u</w:t>
      </w:r>
      <w:r w:rsidRPr="005112BC">
        <w:rPr>
          <w:sz w:val="24"/>
          <w:szCs w:val="24"/>
        </w:rPr>
        <w:t xml:space="preserve">se </w:t>
      </w:r>
      <w:r w:rsidR="0042784F" w:rsidRPr="005112BC">
        <w:rPr>
          <w:sz w:val="24"/>
          <w:szCs w:val="24"/>
        </w:rPr>
        <w:t xml:space="preserve">a </w:t>
      </w:r>
      <w:r w:rsidRPr="005112BC">
        <w:rPr>
          <w:sz w:val="24"/>
          <w:szCs w:val="24"/>
        </w:rPr>
        <w:t xml:space="preserve">space between </w:t>
      </w:r>
      <w:r w:rsidR="0042784F" w:rsidRPr="005112BC">
        <w:rPr>
          <w:sz w:val="24"/>
          <w:szCs w:val="24"/>
        </w:rPr>
        <w:t xml:space="preserve">the </w:t>
      </w:r>
      <w:r w:rsidRPr="005112BC">
        <w:rPr>
          <w:sz w:val="24"/>
          <w:szCs w:val="24"/>
        </w:rPr>
        <w:t>paragraph sign an</w:t>
      </w:r>
      <w:r w:rsidR="008E4E1A" w:rsidRPr="005112BC">
        <w:rPr>
          <w:sz w:val="24"/>
          <w:szCs w:val="24"/>
        </w:rPr>
        <w:t>d</w:t>
      </w:r>
      <w:r w:rsidRPr="005112BC">
        <w:rPr>
          <w:sz w:val="24"/>
          <w:szCs w:val="24"/>
        </w:rPr>
        <w:t xml:space="preserve"> paragraph number (e.g., </w:t>
      </w:r>
      <w:r w:rsidR="007463BD" w:rsidRPr="005112BC">
        <w:rPr>
          <w:sz w:val="24"/>
          <w:szCs w:val="24"/>
        </w:rPr>
        <w:t>‘</w:t>
      </w:r>
      <w:r w:rsidRPr="005112BC">
        <w:rPr>
          <w:sz w:val="24"/>
          <w:szCs w:val="24"/>
        </w:rPr>
        <w:t>§ 802</w:t>
      </w:r>
      <w:r w:rsidR="007463BD" w:rsidRPr="005112BC">
        <w:rPr>
          <w:sz w:val="24"/>
          <w:szCs w:val="24"/>
        </w:rPr>
        <w:t>(</w:t>
      </w:r>
      <w:r w:rsidRPr="005112BC">
        <w:rPr>
          <w:sz w:val="24"/>
          <w:szCs w:val="24"/>
        </w:rPr>
        <w:t>g</w:t>
      </w:r>
      <w:r w:rsidR="008E4E1A" w:rsidRPr="005112BC">
        <w:rPr>
          <w:sz w:val="24"/>
          <w:szCs w:val="24"/>
        </w:rPr>
        <w:t>)</w:t>
      </w:r>
      <w:r w:rsidR="007463BD" w:rsidRPr="005112BC">
        <w:rPr>
          <w:sz w:val="24"/>
          <w:szCs w:val="24"/>
        </w:rPr>
        <w:t>’</w:t>
      </w:r>
      <w:r w:rsidR="008E4E1A" w:rsidRPr="005112BC">
        <w:rPr>
          <w:sz w:val="24"/>
          <w:szCs w:val="24"/>
        </w:rPr>
        <w:t>)</w:t>
      </w:r>
    </w:p>
    <w:p w14:paraId="30A55EF9" w14:textId="5E8B7F80" w:rsidR="00980F75" w:rsidRPr="005112BC" w:rsidRDefault="008E4E1A" w:rsidP="00980F75">
      <w:pPr>
        <w:rPr>
          <w:sz w:val="24"/>
          <w:szCs w:val="24"/>
        </w:rPr>
      </w:pPr>
      <w:r w:rsidRPr="005112BC">
        <w:rPr>
          <w:sz w:val="24"/>
          <w:szCs w:val="24"/>
        </w:rPr>
        <w:t xml:space="preserve">- If paragraphs and sub-paragraphs are in brackets, there is no space between the Article number and paragraphs and sub-paragraphs (e.g., </w:t>
      </w:r>
      <w:r w:rsidR="007463BD" w:rsidRPr="005112BC">
        <w:rPr>
          <w:sz w:val="24"/>
          <w:szCs w:val="24"/>
        </w:rPr>
        <w:t>‘</w:t>
      </w:r>
      <w:r w:rsidRPr="005112BC">
        <w:rPr>
          <w:sz w:val="24"/>
          <w:szCs w:val="24"/>
        </w:rPr>
        <w:t>Article 38(1)(c) ICJ Statute</w:t>
      </w:r>
      <w:r w:rsidR="007463BD" w:rsidRPr="005112BC">
        <w:rPr>
          <w:sz w:val="24"/>
          <w:szCs w:val="24"/>
        </w:rPr>
        <w:t>’</w:t>
      </w:r>
      <w:r w:rsidRPr="005112BC">
        <w:rPr>
          <w:sz w:val="24"/>
          <w:szCs w:val="24"/>
        </w:rPr>
        <w:t>)</w:t>
      </w:r>
    </w:p>
    <w:p w14:paraId="31BA3FB7" w14:textId="77777777" w:rsidR="008E4E1A" w:rsidRPr="005112BC" w:rsidRDefault="008E4E1A" w:rsidP="00980F75">
      <w:pPr>
        <w:rPr>
          <w:sz w:val="24"/>
          <w:szCs w:val="24"/>
        </w:rPr>
      </w:pPr>
    </w:p>
    <w:p w14:paraId="53394608" w14:textId="77777777" w:rsidR="00980F75" w:rsidRPr="005112BC" w:rsidRDefault="00980F75" w:rsidP="00980F75">
      <w:pPr>
        <w:rPr>
          <w:sz w:val="24"/>
          <w:szCs w:val="24"/>
        </w:rPr>
      </w:pPr>
      <w:r w:rsidRPr="005112BC">
        <w:rPr>
          <w:b/>
          <w:bCs/>
          <w:sz w:val="24"/>
          <w:szCs w:val="24"/>
        </w:rPr>
        <w:t>Abbreviations</w:t>
      </w:r>
    </w:p>
    <w:p w14:paraId="574076FF" w14:textId="6B2561A1" w:rsidR="00980F75" w:rsidRPr="005112BC" w:rsidRDefault="00980F75" w:rsidP="00980F75">
      <w:pPr>
        <w:rPr>
          <w:sz w:val="24"/>
          <w:szCs w:val="24"/>
        </w:rPr>
      </w:pPr>
      <w:r w:rsidRPr="005112BC">
        <w:rPr>
          <w:sz w:val="24"/>
          <w:szCs w:val="24"/>
        </w:rPr>
        <w:t xml:space="preserve">- </w:t>
      </w:r>
      <w:r w:rsidR="00D55A32" w:rsidRPr="005112BC">
        <w:rPr>
          <w:sz w:val="24"/>
          <w:szCs w:val="24"/>
        </w:rPr>
        <w:t>Only u</w:t>
      </w:r>
      <w:r w:rsidRPr="005112BC">
        <w:rPr>
          <w:sz w:val="24"/>
          <w:szCs w:val="24"/>
        </w:rPr>
        <w:t>se Latin abbreviations</w:t>
      </w:r>
      <w:r w:rsidR="00D55A32" w:rsidRPr="005112BC">
        <w:rPr>
          <w:sz w:val="24"/>
          <w:szCs w:val="24"/>
        </w:rPr>
        <w:t xml:space="preserve"> in footnotes</w:t>
      </w:r>
      <w:r w:rsidRPr="005112BC">
        <w:rPr>
          <w:sz w:val="24"/>
          <w:szCs w:val="24"/>
        </w:rPr>
        <w:t xml:space="preserve">, with the exception of </w:t>
      </w:r>
      <w:r w:rsidR="007463BD" w:rsidRPr="005112BC">
        <w:rPr>
          <w:sz w:val="24"/>
          <w:szCs w:val="24"/>
        </w:rPr>
        <w:t>‘</w:t>
      </w:r>
      <w:r w:rsidRPr="005112BC">
        <w:rPr>
          <w:sz w:val="24"/>
          <w:szCs w:val="24"/>
        </w:rPr>
        <w:t>v.</w:t>
      </w:r>
      <w:r w:rsidR="007463BD" w:rsidRPr="005112BC">
        <w:rPr>
          <w:sz w:val="24"/>
          <w:szCs w:val="24"/>
        </w:rPr>
        <w:t>’</w:t>
      </w:r>
      <w:r w:rsidRPr="005112BC">
        <w:rPr>
          <w:sz w:val="24"/>
          <w:szCs w:val="24"/>
        </w:rPr>
        <w:t xml:space="preserve"> in case names</w:t>
      </w:r>
    </w:p>
    <w:p w14:paraId="5F220986" w14:textId="4D8091DF" w:rsidR="00980F75" w:rsidRPr="005112BC" w:rsidRDefault="00980F75" w:rsidP="00980F75">
      <w:pPr>
        <w:rPr>
          <w:sz w:val="24"/>
          <w:szCs w:val="24"/>
        </w:rPr>
      </w:pPr>
      <w:r w:rsidRPr="005112BC">
        <w:rPr>
          <w:sz w:val="24"/>
          <w:szCs w:val="24"/>
        </w:rPr>
        <w:t>- Use US for United States, not USA</w:t>
      </w:r>
    </w:p>
    <w:p w14:paraId="37D4414E" w14:textId="3117F49A" w:rsidR="00980F75" w:rsidRPr="005112BC" w:rsidRDefault="00980F75" w:rsidP="00980F75">
      <w:pPr>
        <w:rPr>
          <w:sz w:val="24"/>
          <w:szCs w:val="24"/>
        </w:rPr>
      </w:pPr>
      <w:r w:rsidRPr="005112BC">
        <w:rPr>
          <w:sz w:val="24"/>
          <w:szCs w:val="24"/>
        </w:rPr>
        <w:t>- When abbreviating journal titles, keep the unique components of a title but abbreviate the other words in it (</w:t>
      </w:r>
      <w:r w:rsidR="007463BD" w:rsidRPr="005112BC">
        <w:rPr>
          <w:sz w:val="24"/>
          <w:szCs w:val="24"/>
        </w:rPr>
        <w:t>‘</w:t>
      </w:r>
      <w:r w:rsidRPr="005112BC">
        <w:rPr>
          <w:sz w:val="24"/>
          <w:szCs w:val="24"/>
        </w:rPr>
        <w:t>Cambridge LJ</w:t>
      </w:r>
      <w:r w:rsidR="007463BD" w:rsidRPr="005112BC">
        <w:rPr>
          <w:sz w:val="24"/>
          <w:szCs w:val="24"/>
        </w:rPr>
        <w:t>’</w:t>
      </w:r>
      <w:r w:rsidRPr="005112BC">
        <w:rPr>
          <w:sz w:val="24"/>
          <w:szCs w:val="24"/>
        </w:rPr>
        <w:t xml:space="preserve"> for </w:t>
      </w:r>
      <w:r w:rsidR="007463BD" w:rsidRPr="005112BC">
        <w:rPr>
          <w:sz w:val="24"/>
          <w:szCs w:val="24"/>
        </w:rPr>
        <w:t>‘</w:t>
      </w:r>
      <w:r w:rsidRPr="005112BC">
        <w:rPr>
          <w:sz w:val="24"/>
          <w:szCs w:val="24"/>
        </w:rPr>
        <w:t>Cambridge Law Journal</w:t>
      </w:r>
      <w:r w:rsidR="007463BD" w:rsidRPr="005112BC">
        <w:rPr>
          <w:sz w:val="24"/>
          <w:szCs w:val="24"/>
        </w:rPr>
        <w:t>’</w:t>
      </w:r>
      <w:r w:rsidRPr="005112BC">
        <w:rPr>
          <w:sz w:val="24"/>
          <w:szCs w:val="24"/>
        </w:rPr>
        <w:t>)</w:t>
      </w:r>
    </w:p>
    <w:p w14:paraId="64DA2F31" w14:textId="6364AE44" w:rsidR="00980F75" w:rsidRPr="005112BC" w:rsidRDefault="00980F75" w:rsidP="00980F75">
      <w:pPr>
        <w:rPr>
          <w:sz w:val="24"/>
          <w:szCs w:val="24"/>
        </w:rPr>
      </w:pPr>
      <w:r w:rsidRPr="005112BC">
        <w:rPr>
          <w:sz w:val="24"/>
          <w:szCs w:val="24"/>
        </w:rPr>
        <w:t xml:space="preserve">- Do not use </w:t>
      </w:r>
      <w:r w:rsidR="007463BD" w:rsidRPr="005112BC">
        <w:rPr>
          <w:sz w:val="24"/>
          <w:szCs w:val="24"/>
        </w:rPr>
        <w:t>‘</w:t>
      </w:r>
      <w:r w:rsidRPr="005112BC">
        <w:rPr>
          <w:sz w:val="24"/>
          <w:szCs w:val="24"/>
        </w:rPr>
        <w:t>Art.</w:t>
      </w:r>
      <w:r w:rsidR="007463BD" w:rsidRPr="005112BC">
        <w:rPr>
          <w:sz w:val="24"/>
          <w:szCs w:val="24"/>
        </w:rPr>
        <w:t>’</w:t>
      </w:r>
      <w:r w:rsidRPr="005112BC">
        <w:rPr>
          <w:sz w:val="24"/>
          <w:szCs w:val="24"/>
        </w:rPr>
        <w:t xml:space="preserve"> for </w:t>
      </w:r>
      <w:r w:rsidR="007463BD" w:rsidRPr="005112BC">
        <w:rPr>
          <w:sz w:val="24"/>
          <w:szCs w:val="24"/>
        </w:rPr>
        <w:t>‘</w:t>
      </w:r>
      <w:r w:rsidRPr="005112BC">
        <w:rPr>
          <w:sz w:val="24"/>
          <w:szCs w:val="24"/>
        </w:rPr>
        <w:t>Article</w:t>
      </w:r>
      <w:r w:rsidR="007463BD" w:rsidRPr="005112BC">
        <w:rPr>
          <w:sz w:val="24"/>
          <w:szCs w:val="24"/>
        </w:rPr>
        <w:t>’</w:t>
      </w:r>
      <w:r w:rsidR="00DB1E4C" w:rsidRPr="005112BC">
        <w:rPr>
          <w:sz w:val="24"/>
          <w:szCs w:val="24"/>
        </w:rPr>
        <w:t xml:space="preserve"> either in the main text of the footnotes</w:t>
      </w:r>
      <w:r w:rsidR="00AD1B4E" w:rsidRPr="005112BC">
        <w:rPr>
          <w:sz w:val="24"/>
          <w:szCs w:val="24"/>
        </w:rPr>
        <w:t xml:space="preserve">, always use </w:t>
      </w:r>
      <w:r w:rsidR="007463BD" w:rsidRPr="005112BC">
        <w:rPr>
          <w:sz w:val="24"/>
          <w:szCs w:val="24"/>
        </w:rPr>
        <w:t>‘</w:t>
      </w:r>
      <w:r w:rsidR="00AD1B4E" w:rsidRPr="005112BC">
        <w:rPr>
          <w:sz w:val="24"/>
          <w:szCs w:val="24"/>
        </w:rPr>
        <w:t>Article</w:t>
      </w:r>
      <w:r w:rsidR="007463BD" w:rsidRPr="005112BC">
        <w:rPr>
          <w:sz w:val="24"/>
          <w:szCs w:val="24"/>
        </w:rPr>
        <w:t>’</w:t>
      </w:r>
    </w:p>
    <w:p w14:paraId="361DB078" w14:textId="7CC157A8" w:rsidR="00DB1E4C" w:rsidRPr="005112BC" w:rsidRDefault="00DB1E4C" w:rsidP="00980F75">
      <w:pPr>
        <w:rPr>
          <w:sz w:val="24"/>
          <w:szCs w:val="24"/>
        </w:rPr>
      </w:pPr>
      <w:r w:rsidRPr="005112BC">
        <w:rPr>
          <w:sz w:val="24"/>
          <w:szCs w:val="24"/>
        </w:rPr>
        <w:t xml:space="preserve">- Use </w:t>
      </w:r>
      <w:r w:rsidR="007463BD" w:rsidRPr="005112BC">
        <w:rPr>
          <w:sz w:val="24"/>
          <w:szCs w:val="24"/>
        </w:rPr>
        <w:t>‘</w:t>
      </w:r>
      <w:r w:rsidRPr="005112BC">
        <w:rPr>
          <w:sz w:val="24"/>
          <w:szCs w:val="24"/>
        </w:rPr>
        <w:t>paragraph</w:t>
      </w:r>
      <w:r w:rsidR="007463BD" w:rsidRPr="005112BC">
        <w:rPr>
          <w:sz w:val="24"/>
          <w:szCs w:val="24"/>
        </w:rPr>
        <w:t>’</w:t>
      </w:r>
      <w:r w:rsidRPr="005112BC">
        <w:rPr>
          <w:sz w:val="24"/>
          <w:szCs w:val="24"/>
        </w:rPr>
        <w:t xml:space="preserve"> in the main text and </w:t>
      </w:r>
      <w:r w:rsidR="007463BD" w:rsidRPr="005112BC">
        <w:rPr>
          <w:sz w:val="24"/>
          <w:szCs w:val="24"/>
        </w:rPr>
        <w:t>‘</w:t>
      </w:r>
      <w:r w:rsidRPr="005112BC">
        <w:rPr>
          <w:sz w:val="24"/>
          <w:szCs w:val="24"/>
        </w:rPr>
        <w:t>para.</w:t>
      </w:r>
      <w:r w:rsidR="007463BD" w:rsidRPr="005112BC">
        <w:rPr>
          <w:sz w:val="24"/>
          <w:szCs w:val="24"/>
        </w:rPr>
        <w:t>’</w:t>
      </w:r>
      <w:r w:rsidRPr="005112BC">
        <w:rPr>
          <w:sz w:val="24"/>
          <w:szCs w:val="24"/>
        </w:rPr>
        <w:t xml:space="preserve"> in the footnotes</w:t>
      </w:r>
    </w:p>
    <w:p w14:paraId="21514D2F" w14:textId="77777777" w:rsidR="00980F75" w:rsidRPr="005112BC" w:rsidRDefault="00980F75" w:rsidP="00980F75">
      <w:pPr>
        <w:rPr>
          <w:sz w:val="24"/>
          <w:szCs w:val="24"/>
        </w:rPr>
      </w:pPr>
    </w:p>
    <w:p w14:paraId="470ACA82" w14:textId="5241A4D0" w:rsidR="00980F75" w:rsidRPr="005112BC" w:rsidRDefault="00980F75" w:rsidP="00980F75">
      <w:pPr>
        <w:rPr>
          <w:sz w:val="24"/>
          <w:szCs w:val="24"/>
        </w:rPr>
      </w:pPr>
      <w:r w:rsidRPr="005112BC">
        <w:rPr>
          <w:b/>
          <w:bCs/>
          <w:sz w:val="24"/>
          <w:szCs w:val="24"/>
        </w:rPr>
        <w:t>Capitali</w:t>
      </w:r>
      <w:r w:rsidR="00D55DA5" w:rsidRPr="005112BC">
        <w:rPr>
          <w:b/>
          <w:bCs/>
          <w:sz w:val="24"/>
          <w:szCs w:val="24"/>
        </w:rPr>
        <w:t>s</w:t>
      </w:r>
      <w:r w:rsidRPr="005112BC">
        <w:rPr>
          <w:b/>
          <w:bCs/>
          <w:sz w:val="24"/>
          <w:szCs w:val="24"/>
        </w:rPr>
        <w:t>ation</w:t>
      </w:r>
    </w:p>
    <w:p w14:paraId="0407AD2E" w14:textId="583F26DF" w:rsidR="00980F75" w:rsidRPr="005112BC" w:rsidRDefault="00980F75" w:rsidP="00980F75">
      <w:pPr>
        <w:rPr>
          <w:sz w:val="24"/>
          <w:szCs w:val="24"/>
        </w:rPr>
      </w:pPr>
      <w:r w:rsidRPr="005112BC">
        <w:rPr>
          <w:sz w:val="24"/>
          <w:szCs w:val="24"/>
        </w:rPr>
        <w:t xml:space="preserve">- </w:t>
      </w:r>
      <w:r w:rsidR="008B3107" w:rsidRPr="005112BC">
        <w:rPr>
          <w:sz w:val="24"/>
          <w:szCs w:val="24"/>
        </w:rPr>
        <w:t>Use maximum capitalisation in headings</w:t>
      </w:r>
    </w:p>
    <w:p w14:paraId="358B69EB" w14:textId="16C38BDD" w:rsidR="00980F75" w:rsidRPr="005112BC" w:rsidRDefault="00980F75" w:rsidP="00980F75">
      <w:pPr>
        <w:rPr>
          <w:sz w:val="24"/>
          <w:szCs w:val="24"/>
        </w:rPr>
      </w:pPr>
      <w:r w:rsidRPr="005112BC">
        <w:rPr>
          <w:sz w:val="24"/>
          <w:szCs w:val="24"/>
        </w:rPr>
        <w:t xml:space="preserve">- </w:t>
      </w:r>
      <w:r w:rsidR="00A0633A" w:rsidRPr="005112BC">
        <w:rPr>
          <w:sz w:val="24"/>
          <w:szCs w:val="24"/>
        </w:rPr>
        <w:t>Capitalise t</w:t>
      </w:r>
      <w:r w:rsidRPr="005112BC">
        <w:rPr>
          <w:sz w:val="24"/>
          <w:szCs w:val="24"/>
        </w:rPr>
        <w:t>he first letter of a block quotation even if it is not capitali</w:t>
      </w:r>
      <w:r w:rsidR="00D55DA5" w:rsidRPr="005112BC">
        <w:rPr>
          <w:sz w:val="24"/>
          <w:szCs w:val="24"/>
        </w:rPr>
        <w:t>s</w:t>
      </w:r>
      <w:r w:rsidRPr="005112BC">
        <w:rPr>
          <w:sz w:val="24"/>
          <w:szCs w:val="24"/>
        </w:rPr>
        <w:t>ed in the original text</w:t>
      </w:r>
      <w:r w:rsidR="00131AB8" w:rsidRPr="005112BC">
        <w:rPr>
          <w:sz w:val="24"/>
          <w:szCs w:val="24"/>
        </w:rPr>
        <w:t>; i</w:t>
      </w:r>
      <w:r w:rsidRPr="005112BC">
        <w:rPr>
          <w:sz w:val="24"/>
          <w:szCs w:val="24"/>
        </w:rPr>
        <w:t>n this case square brackets should be placed around the first letter (</w:t>
      </w:r>
      <w:r w:rsidR="00131AB8" w:rsidRPr="005112BC">
        <w:rPr>
          <w:sz w:val="24"/>
          <w:szCs w:val="24"/>
        </w:rPr>
        <w:t xml:space="preserve">e.g.: The Federal Government declared: </w:t>
      </w:r>
      <w:r w:rsidR="007463BD" w:rsidRPr="005112BC">
        <w:rPr>
          <w:sz w:val="24"/>
          <w:szCs w:val="24"/>
        </w:rPr>
        <w:t>‘</w:t>
      </w:r>
      <w:r w:rsidRPr="005112BC">
        <w:rPr>
          <w:sz w:val="24"/>
          <w:szCs w:val="24"/>
        </w:rPr>
        <w:t>[T]he</w:t>
      </w:r>
      <w:r w:rsidR="00131AB8" w:rsidRPr="005112BC">
        <w:rPr>
          <w:sz w:val="24"/>
          <w:szCs w:val="24"/>
        </w:rPr>
        <w:t xml:space="preserve"> </w:t>
      </w:r>
      <w:proofErr w:type="gramStart"/>
      <w:r w:rsidR="00131AB8" w:rsidRPr="005112BC">
        <w:rPr>
          <w:sz w:val="24"/>
          <w:szCs w:val="24"/>
        </w:rPr>
        <w:t>… .</w:t>
      </w:r>
      <w:proofErr w:type="gramEnd"/>
      <w:r w:rsidR="007463BD" w:rsidRPr="005112BC">
        <w:rPr>
          <w:sz w:val="24"/>
          <w:szCs w:val="24"/>
        </w:rPr>
        <w:t>’</w:t>
      </w:r>
      <w:r w:rsidRPr="005112BC">
        <w:rPr>
          <w:sz w:val="24"/>
          <w:szCs w:val="24"/>
        </w:rPr>
        <w:t>)</w:t>
      </w:r>
    </w:p>
    <w:p w14:paraId="75F58091" w14:textId="2339739D" w:rsidR="00D55DA5" w:rsidRPr="005112BC" w:rsidRDefault="00A0633A" w:rsidP="00980F75">
      <w:pPr>
        <w:rPr>
          <w:sz w:val="24"/>
          <w:szCs w:val="24"/>
        </w:rPr>
      </w:pPr>
      <w:r w:rsidRPr="005112BC">
        <w:rPr>
          <w:sz w:val="24"/>
          <w:szCs w:val="24"/>
        </w:rPr>
        <w:t xml:space="preserve">- </w:t>
      </w:r>
      <w:r w:rsidR="00131AB8" w:rsidRPr="005112BC">
        <w:rPr>
          <w:sz w:val="24"/>
          <w:szCs w:val="24"/>
        </w:rPr>
        <w:t>I</w:t>
      </w:r>
      <w:r w:rsidRPr="005112BC">
        <w:rPr>
          <w:sz w:val="24"/>
          <w:szCs w:val="24"/>
        </w:rPr>
        <w:t xml:space="preserve">f the </w:t>
      </w:r>
      <w:r w:rsidR="00D55DA5" w:rsidRPr="005112BC">
        <w:rPr>
          <w:sz w:val="24"/>
          <w:szCs w:val="24"/>
        </w:rPr>
        <w:t xml:space="preserve">block quotation is </w:t>
      </w:r>
      <w:r w:rsidR="00131AB8" w:rsidRPr="005112BC">
        <w:rPr>
          <w:sz w:val="24"/>
          <w:szCs w:val="24"/>
        </w:rPr>
        <w:t xml:space="preserve">part of the introductory sentence, the first letter of the block quotation is not capitalised (e.g.: The Federal Government explained that </w:t>
      </w:r>
      <w:r w:rsidR="007463BD" w:rsidRPr="005112BC">
        <w:rPr>
          <w:sz w:val="24"/>
          <w:szCs w:val="24"/>
        </w:rPr>
        <w:t>‘</w:t>
      </w:r>
      <w:r w:rsidR="00131AB8" w:rsidRPr="005112BC">
        <w:rPr>
          <w:sz w:val="24"/>
          <w:szCs w:val="24"/>
        </w:rPr>
        <w:t>it considered the move illegal.</w:t>
      </w:r>
      <w:r w:rsidR="007463BD" w:rsidRPr="005112BC">
        <w:rPr>
          <w:sz w:val="24"/>
          <w:szCs w:val="24"/>
        </w:rPr>
        <w:t>’</w:t>
      </w:r>
      <w:r w:rsidR="00131AB8" w:rsidRPr="005112BC">
        <w:rPr>
          <w:sz w:val="24"/>
          <w:szCs w:val="24"/>
        </w:rPr>
        <w:t>)</w:t>
      </w:r>
    </w:p>
    <w:p w14:paraId="406B3CA7" w14:textId="49E1106C" w:rsidR="00980F75" w:rsidRPr="005112BC" w:rsidRDefault="00980F75" w:rsidP="00980F75">
      <w:pPr>
        <w:rPr>
          <w:sz w:val="24"/>
          <w:szCs w:val="24"/>
        </w:rPr>
      </w:pPr>
      <w:r w:rsidRPr="005112BC">
        <w:rPr>
          <w:sz w:val="24"/>
          <w:szCs w:val="24"/>
        </w:rPr>
        <w:t>- Capitali</w:t>
      </w:r>
      <w:r w:rsidR="00D55DA5" w:rsidRPr="005112BC">
        <w:rPr>
          <w:sz w:val="24"/>
          <w:szCs w:val="24"/>
        </w:rPr>
        <w:t>s</w:t>
      </w:r>
      <w:r w:rsidRPr="005112BC">
        <w:rPr>
          <w:sz w:val="24"/>
          <w:szCs w:val="24"/>
        </w:rPr>
        <w:t>e the first letter in all major words in book or journal titles</w:t>
      </w:r>
    </w:p>
    <w:p w14:paraId="6D02BC2A" w14:textId="77777777" w:rsidR="00980F75" w:rsidRPr="005112BC" w:rsidRDefault="00980F75" w:rsidP="00980F75">
      <w:pPr>
        <w:rPr>
          <w:sz w:val="24"/>
          <w:szCs w:val="24"/>
        </w:rPr>
      </w:pPr>
      <w:r w:rsidRPr="005112BC">
        <w:rPr>
          <w:sz w:val="24"/>
          <w:szCs w:val="24"/>
        </w:rPr>
        <w:t>- Minor words, such as coordinating conjunctions (and, or, but, nor, yet, so, for), subordinating conjunctions (after, as, because, before, even if, if, in order, in case, lest, once, only if, provided that, since, so that, than, that, though, till, unless, until, when, whenever, wherever, where, while), articles (a, an, the), or prepositions (in, to, of, at, by, up, for, off, on) do not take a capital unless they begin the title or subtitle</w:t>
      </w:r>
    </w:p>
    <w:p w14:paraId="1CF98DDF" w14:textId="7E05675B" w:rsidR="00980F75" w:rsidRPr="005112BC" w:rsidRDefault="00980F75" w:rsidP="00980F75">
      <w:pPr>
        <w:rPr>
          <w:sz w:val="24"/>
          <w:szCs w:val="24"/>
        </w:rPr>
      </w:pPr>
      <w:r w:rsidRPr="005112BC">
        <w:rPr>
          <w:sz w:val="24"/>
          <w:szCs w:val="24"/>
        </w:rPr>
        <w:t xml:space="preserve">- The words </w:t>
      </w:r>
      <w:r w:rsidR="007463BD" w:rsidRPr="005112BC">
        <w:rPr>
          <w:sz w:val="24"/>
          <w:szCs w:val="24"/>
        </w:rPr>
        <w:t>‘</w:t>
      </w:r>
      <w:r w:rsidRPr="005112BC">
        <w:rPr>
          <w:sz w:val="24"/>
          <w:szCs w:val="24"/>
        </w:rPr>
        <w:t>State</w:t>
      </w:r>
      <w:r w:rsidR="007463BD" w:rsidRPr="005112BC">
        <w:rPr>
          <w:sz w:val="24"/>
          <w:szCs w:val="24"/>
        </w:rPr>
        <w:t>’</w:t>
      </w:r>
      <w:r w:rsidRPr="005112BC">
        <w:rPr>
          <w:sz w:val="24"/>
          <w:szCs w:val="24"/>
        </w:rPr>
        <w:t xml:space="preserve"> and </w:t>
      </w:r>
      <w:r w:rsidR="007463BD" w:rsidRPr="005112BC">
        <w:rPr>
          <w:sz w:val="24"/>
          <w:szCs w:val="24"/>
        </w:rPr>
        <w:t>‘</w:t>
      </w:r>
      <w:r w:rsidRPr="005112BC">
        <w:rPr>
          <w:sz w:val="24"/>
          <w:szCs w:val="24"/>
        </w:rPr>
        <w:t>States</w:t>
      </w:r>
      <w:r w:rsidR="007463BD" w:rsidRPr="005112BC">
        <w:rPr>
          <w:sz w:val="24"/>
          <w:szCs w:val="24"/>
        </w:rPr>
        <w:t>’</w:t>
      </w:r>
      <w:r w:rsidRPr="005112BC">
        <w:rPr>
          <w:sz w:val="24"/>
          <w:szCs w:val="24"/>
        </w:rPr>
        <w:t xml:space="preserve"> are capitali</w:t>
      </w:r>
      <w:r w:rsidR="00D55DA5" w:rsidRPr="005112BC">
        <w:rPr>
          <w:sz w:val="24"/>
          <w:szCs w:val="24"/>
        </w:rPr>
        <w:t>s</w:t>
      </w:r>
      <w:r w:rsidRPr="005112BC">
        <w:rPr>
          <w:sz w:val="24"/>
          <w:szCs w:val="24"/>
        </w:rPr>
        <w:t>ed</w:t>
      </w:r>
      <w:r w:rsidR="00106974" w:rsidRPr="005112BC">
        <w:rPr>
          <w:sz w:val="24"/>
          <w:szCs w:val="24"/>
        </w:rPr>
        <w:t xml:space="preserve"> if they refer to sovereign States (as opposed to the component states of federal States)</w:t>
      </w:r>
    </w:p>
    <w:p w14:paraId="68AD509C" w14:textId="34440748" w:rsidR="008B3107" w:rsidRPr="005112BC" w:rsidRDefault="008B3107" w:rsidP="00980F75">
      <w:pPr>
        <w:rPr>
          <w:sz w:val="24"/>
          <w:szCs w:val="24"/>
        </w:rPr>
      </w:pPr>
      <w:r w:rsidRPr="005112BC">
        <w:rPr>
          <w:sz w:val="24"/>
          <w:szCs w:val="24"/>
        </w:rPr>
        <w:t xml:space="preserve">- Use upper case initial letters for what can be considered proper nouns and titles forming part of a name (e.g., </w:t>
      </w:r>
      <w:r w:rsidR="007463BD" w:rsidRPr="005112BC">
        <w:rPr>
          <w:sz w:val="24"/>
          <w:szCs w:val="24"/>
        </w:rPr>
        <w:t>‘</w:t>
      </w:r>
      <w:r w:rsidRPr="005112BC">
        <w:rPr>
          <w:sz w:val="24"/>
          <w:szCs w:val="24"/>
        </w:rPr>
        <w:t>Foreign Minister Maas</w:t>
      </w:r>
      <w:r w:rsidR="007463BD" w:rsidRPr="005112BC">
        <w:rPr>
          <w:sz w:val="24"/>
          <w:szCs w:val="24"/>
        </w:rPr>
        <w:t>’</w:t>
      </w:r>
      <w:r w:rsidRPr="005112BC">
        <w:rPr>
          <w:sz w:val="24"/>
          <w:szCs w:val="24"/>
        </w:rPr>
        <w:t xml:space="preserve">), but otherwise lower case for titles of offices, including when introducing a name (e.g., </w:t>
      </w:r>
      <w:r w:rsidR="007463BD" w:rsidRPr="005112BC">
        <w:rPr>
          <w:sz w:val="24"/>
          <w:szCs w:val="24"/>
        </w:rPr>
        <w:t>‘</w:t>
      </w:r>
      <w:r w:rsidRPr="005112BC">
        <w:rPr>
          <w:sz w:val="24"/>
          <w:szCs w:val="24"/>
        </w:rPr>
        <w:t>the federal foreign minister, Heiko Maas</w:t>
      </w:r>
      <w:r w:rsidR="007463BD" w:rsidRPr="005112BC">
        <w:rPr>
          <w:sz w:val="24"/>
          <w:szCs w:val="24"/>
        </w:rPr>
        <w:t>’</w:t>
      </w:r>
      <w:r w:rsidRPr="005112BC">
        <w:rPr>
          <w:sz w:val="24"/>
          <w:szCs w:val="24"/>
        </w:rPr>
        <w:t>)</w:t>
      </w:r>
    </w:p>
    <w:p w14:paraId="59AA4CF9" w14:textId="00E84F71" w:rsidR="00131AB8" w:rsidRPr="005112BC" w:rsidRDefault="008B3107" w:rsidP="00980F75">
      <w:pPr>
        <w:rPr>
          <w:sz w:val="24"/>
          <w:szCs w:val="24"/>
        </w:rPr>
      </w:pPr>
      <w:r w:rsidRPr="005112BC">
        <w:rPr>
          <w:sz w:val="24"/>
          <w:szCs w:val="24"/>
        </w:rPr>
        <w:t xml:space="preserve">- Lower case for institutions unless it is a proper noun (so </w:t>
      </w:r>
      <w:r w:rsidR="007463BD" w:rsidRPr="005112BC">
        <w:rPr>
          <w:sz w:val="24"/>
          <w:szCs w:val="24"/>
        </w:rPr>
        <w:t>‘</w:t>
      </w:r>
      <w:r w:rsidRPr="005112BC">
        <w:rPr>
          <w:sz w:val="24"/>
          <w:szCs w:val="24"/>
        </w:rPr>
        <w:t>Federal Constitutional Court</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Federal Government</w:t>
      </w:r>
      <w:r w:rsidR="007463BD" w:rsidRPr="005112BC">
        <w:rPr>
          <w:sz w:val="24"/>
          <w:szCs w:val="24"/>
        </w:rPr>
        <w:t>’</w:t>
      </w:r>
      <w:r w:rsidRPr="005112BC">
        <w:rPr>
          <w:sz w:val="24"/>
          <w:szCs w:val="24"/>
        </w:rPr>
        <w:t xml:space="preserve">, but </w:t>
      </w:r>
      <w:r w:rsidR="007463BD" w:rsidRPr="005112BC">
        <w:rPr>
          <w:sz w:val="24"/>
          <w:szCs w:val="24"/>
        </w:rPr>
        <w:t>‘</w:t>
      </w:r>
      <w:r w:rsidRPr="005112BC">
        <w:rPr>
          <w:sz w:val="24"/>
          <w:szCs w:val="24"/>
        </w:rPr>
        <w:t>German government</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the building of the federal parliament</w:t>
      </w:r>
      <w:r w:rsidR="007463BD" w:rsidRPr="005112BC">
        <w:rPr>
          <w:sz w:val="24"/>
          <w:szCs w:val="24"/>
        </w:rPr>
        <w:t>’</w:t>
      </w:r>
      <w:r w:rsidRPr="005112BC">
        <w:rPr>
          <w:sz w:val="24"/>
          <w:szCs w:val="24"/>
        </w:rPr>
        <w:t>)</w:t>
      </w:r>
    </w:p>
    <w:p w14:paraId="6B3C4437" w14:textId="2F7E6D58" w:rsidR="00C279F8" w:rsidRPr="005112BC" w:rsidRDefault="00C279F8" w:rsidP="00980F75">
      <w:pPr>
        <w:rPr>
          <w:sz w:val="24"/>
          <w:szCs w:val="24"/>
        </w:rPr>
      </w:pPr>
      <w:r w:rsidRPr="005112BC">
        <w:rPr>
          <w:sz w:val="24"/>
          <w:szCs w:val="24"/>
        </w:rPr>
        <w:t>- Use ‘secretary-general’ (not ‘Secretary-General’)</w:t>
      </w:r>
      <w:r w:rsidR="009754E3" w:rsidRPr="005112BC">
        <w:rPr>
          <w:sz w:val="24"/>
          <w:szCs w:val="24"/>
        </w:rPr>
        <w:t>,</w:t>
      </w:r>
      <w:r w:rsidRPr="005112BC">
        <w:rPr>
          <w:sz w:val="24"/>
          <w:szCs w:val="24"/>
        </w:rPr>
        <w:t xml:space="preserve"> ‘director-general’ (not ‘Director-General’)</w:t>
      </w:r>
      <w:r w:rsidR="009754E3" w:rsidRPr="005112BC">
        <w:rPr>
          <w:sz w:val="24"/>
          <w:szCs w:val="24"/>
        </w:rPr>
        <w:t>, ‘foreign secretary’ (not Foreign Secretary’), unless the title immediately precedes the name of the person (i.e., ‘Federal Foreign Secretary Heiko Maas’)</w:t>
      </w:r>
    </w:p>
    <w:p w14:paraId="2CC46C2B" w14:textId="39CE594B" w:rsidR="00980F75" w:rsidRPr="005112BC" w:rsidRDefault="00980F75" w:rsidP="00980F75">
      <w:pPr>
        <w:rPr>
          <w:sz w:val="24"/>
          <w:szCs w:val="24"/>
        </w:rPr>
      </w:pPr>
      <w:r w:rsidRPr="005112BC">
        <w:rPr>
          <w:sz w:val="24"/>
          <w:szCs w:val="24"/>
        </w:rPr>
        <w:t>- Capitali</w:t>
      </w:r>
      <w:r w:rsidR="00D55DA5" w:rsidRPr="005112BC">
        <w:rPr>
          <w:sz w:val="24"/>
          <w:szCs w:val="24"/>
        </w:rPr>
        <w:t>s</w:t>
      </w:r>
      <w:r w:rsidRPr="005112BC">
        <w:rPr>
          <w:sz w:val="24"/>
          <w:szCs w:val="24"/>
        </w:rPr>
        <w:t xml:space="preserve">e </w:t>
      </w:r>
      <w:r w:rsidR="007463BD" w:rsidRPr="005112BC">
        <w:rPr>
          <w:sz w:val="24"/>
          <w:szCs w:val="24"/>
        </w:rPr>
        <w:t>‘</w:t>
      </w:r>
      <w:r w:rsidRPr="005112BC">
        <w:rPr>
          <w:sz w:val="24"/>
          <w:szCs w:val="24"/>
        </w:rPr>
        <w:t>Ibid.</w:t>
      </w:r>
      <w:r w:rsidR="007463BD" w:rsidRPr="005112BC">
        <w:rPr>
          <w:sz w:val="24"/>
          <w:szCs w:val="24"/>
        </w:rPr>
        <w:t>’</w:t>
      </w:r>
      <w:r w:rsidRPr="005112BC">
        <w:rPr>
          <w:sz w:val="24"/>
          <w:szCs w:val="24"/>
        </w:rPr>
        <w:t xml:space="preserve"> and </w:t>
      </w:r>
      <w:r w:rsidR="007463BD" w:rsidRPr="005112BC">
        <w:rPr>
          <w:sz w:val="24"/>
          <w:szCs w:val="24"/>
        </w:rPr>
        <w:t>‘</w:t>
      </w:r>
      <w:r w:rsidRPr="005112BC">
        <w:rPr>
          <w:sz w:val="24"/>
          <w:szCs w:val="24"/>
        </w:rPr>
        <w:t>Cf.</w:t>
      </w:r>
      <w:r w:rsidR="007463BD" w:rsidRPr="005112BC">
        <w:rPr>
          <w:sz w:val="24"/>
          <w:szCs w:val="24"/>
        </w:rPr>
        <w:t>’</w:t>
      </w:r>
      <w:r w:rsidRPr="005112BC">
        <w:rPr>
          <w:sz w:val="24"/>
          <w:szCs w:val="24"/>
        </w:rPr>
        <w:t xml:space="preserve"> at the beginning of a footnote</w:t>
      </w:r>
    </w:p>
    <w:p w14:paraId="7495DE41" w14:textId="5A38FB2B" w:rsidR="00131AB8" w:rsidRDefault="008715FB" w:rsidP="00980F75">
      <w:pPr>
        <w:rPr>
          <w:sz w:val="24"/>
          <w:szCs w:val="24"/>
        </w:rPr>
      </w:pPr>
      <w:r w:rsidRPr="005112BC">
        <w:rPr>
          <w:sz w:val="24"/>
          <w:szCs w:val="24"/>
        </w:rPr>
        <w:t xml:space="preserve">- Do not capitalise </w:t>
      </w:r>
      <w:r w:rsidR="007463BD" w:rsidRPr="005112BC">
        <w:rPr>
          <w:sz w:val="24"/>
          <w:szCs w:val="24"/>
        </w:rPr>
        <w:t>‘</w:t>
      </w:r>
      <w:r w:rsidRPr="005112BC">
        <w:rPr>
          <w:sz w:val="24"/>
          <w:szCs w:val="24"/>
        </w:rPr>
        <w:t>volume</w:t>
      </w:r>
      <w:r w:rsidR="007463BD" w:rsidRPr="005112BC">
        <w:rPr>
          <w:sz w:val="24"/>
          <w:szCs w:val="24"/>
        </w:rPr>
        <w:t>’</w:t>
      </w:r>
      <w:r w:rsidRPr="005112BC">
        <w:rPr>
          <w:sz w:val="24"/>
          <w:szCs w:val="24"/>
        </w:rPr>
        <w:t xml:space="preserve"> or </w:t>
      </w:r>
      <w:r w:rsidR="007463BD" w:rsidRPr="005112BC">
        <w:rPr>
          <w:sz w:val="24"/>
          <w:szCs w:val="24"/>
        </w:rPr>
        <w:t>‘</w:t>
      </w:r>
      <w:r w:rsidRPr="005112BC">
        <w:rPr>
          <w:sz w:val="24"/>
          <w:szCs w:val="24"/>
        </w:rPr>
        <w:t>vol.</w:t>
      </w:r>
      <w:r w:rsidR="007463BD" w:rsidRPr="005112BC">
        <w:rPr>
          <w:sz w:val="24"/>
          <w:szCs w:val="24"/>
        </w:rPr>
        <w:t>’</w:t>
      </w:r>
      <w:r w:rsidR="00EB6A3D" w:rsidRPr="005112BC">
        <w:rPr>
          <w:sz w:val="24"/>
          <w:szCs w:val="24"/>
        </w:rPr>
        <w:t xml:space="preserve">; </w:t>
      </w:r>
      <w:r w:rsidR="007463BD" w:rsidRPr="005112BC">
        <w:rPr>
          <w:sz w:val="24"/>
          <w:szCs w:val="24"/>
        </w:rPr>
        <w:t>‘</w:t>
      </w:r>
      <w:r w:rsidR="00EB6A3D" w:rsidRPr="005112BC">
        <w:rPr>
          <w:sz w:val="24"/>
          <w:szCs w:val="24"/>
        </w:rPr>
        <w:t>chapter</w:t>
      </w:r>
      <w:r w:rsidR="007463BD" w:rsidRPr="005112BC">
        <w:rPr>
          <w:sz w:val="24"/>
          <w:szCs w:val="24"/>
        </w:rPr>
        <w:t>’</w:t>
      </w:r>
      <w:r w:rsidR="00EB6A3D" w:rsidRPr="005112BC">
        <w:rPr>
          <w:sz w:val="24"/>
          <w:szCs w:val="24"/>
        </w:rPr>
        <w:t xml:space="preserve"> or </w:t>
      </w:r>
      <w:r w:rsidR="007463BD" w:rsidRPr="005112BC">
        <w:rPr>
          <w:sz w:val="24"/>
          <w:szCs w:val="24"/>
        </w:rPr>
        <w:t>‘</w:t>
      </w:r>
      <w:r w:rsidR="00EB6A3D" w:rsidRPr="005112BC">
        <w:rPr>
          <w:sz w:val="24"/>
          <w:szCs w:val="24"/>
        </w:rPr>
        <w:t>chap.</w:t>
      </w:r>
      <w:r w:rsidR="007463BD" w:rsidRPr="005112BC">
        <w:rPr>
          <w:sz w:val="24"/>
          <w:szCs w:val="24"/>
        </w:rPr>
        <w:t>’</w:t>
      </w:r>
    </w:p>
    <w:p w14:paraId="57087C68" w14:textId="7F7F81A0" w:rsidR="008C3C0A" w:rsidRPr="005112BC" w:rsidRDefault="008C3C0A" w:rsidP="00980F75">
      <w:pPr>
        <w:rPr>
          <w:sz w:val="24"/>
          <w:szCs w:val="24"/>
        </w:rPr>
      </w:pPr>
      <w:r>
        <w:rPr>
          <w:sz w:val="24"/>
          <w:szCs w:val="24"/>
        </w:rPr>
        <w:t xml:space="preserve">- Do not </w:t>
      </w:r>
      <w:proofErr w:type="spellStart"/>
      <w:r>
        <w:rPr>
          <w:sz w:val="24"/>
          <w:szCs w:val="24"/>
        </w:rPr>
        <w:t>calitlise</w:t>
      </w:r>
      <w:proofErr w:type="spellEnd"/>
      <w:r>
        <w:rPr>
          <w:sz w:val="24"/>
          <w:szCs w:val="24"/>
        </w:rPr>
        <w:t xml:space="preserve"> ‘</w:t>
      </w:r>
      <w:r w:rsidRPr="008C3C0A">
        <w:rPr>
          <w:i/>
          <w:sz w:val="24"/>
          <w:szCs w:val="24"/>
        </w:rPr>
        <w:t xml:space="preserve">note </w:t>
      </w:r>
      <w:proofErr w:type="spellStart"/>
      <w:r w:rsidRPr="008C3C0A">
        <w:rPr>
          <w:i/>
          <w:sz w:val="24"/>
          <w:szCs w:val="24"/>
        </w:rPr>
        <w:t>verbale</w:t>
      </w:r>
      <w:proofErr w:type="spellEnd"/>
      <w:r>
        <w:rPr>
          <w:sz w:val="24"/>
          <w:szCs w:val="24"/>
        </w:rPr>
        <w:t>’ unless it is capitalised in a quote</w:t>
      </w:r>
    </w:p>
    <w:p w14:paraId="37596B12" w14:textId="42A0284D" w:rsidR="00A11045" w:rsidRPr="005112BC" w:rsidRDefault="00A11045" w:rsidP="00980F75">
      <w:pPr>
        <w:rPr>
          <w:sz w:val="24"/>
          <w:szCs w:val="24"/>
        </w:rPr>
      </w:pPr>
      <w:r w:rsidRPr="005112BC">
        <w:rPr>
          <w:sz w:val="24"/>
          <w:szCs w:val="24"/>
        </w:rPr>
        <w:t>- ‘Resolution’ should be capitalised when referring to a specific Security Council or General Assembly resolution</w:t>
      </w:r>
    </w:p>
    <w:p w14:paraId="2A2E7DE7" w14:textId="77777777" w:rsidR="008715FB" w:rsidRPr="005112BC" w:rsidRDefault="008715FB" w:rsidP="00980F75">
      <w:pPr>
        <w:rPr>
          <w:sz w:val="24"/>
          <w:szCs w:val="24"/>
        </w:rPr>
      </w:pPr>
    </w:p>
    <w:p w14:paraId="5FE005D8" w14:textId="507AC0E5" w:rsidR="00131AB8" w:rsidRPr="005112BC" w:rsidRDefault="00106974" w:rsidP="00980F75">
      <w:pPr>
        <w:rPr>
          <w:b/>
          <w:bCs/>
          <w:sz w:val="24"/>
          <w:szCs w:val="24"/>
        </w:rPr>
      </w:pPr>
      <w:r w:rsidRPr="005112BC">
        <w:rPr>
          <w:b/>
          <w:bCs/>
          <w:sz w:val="24"/>
          <w:szCs w:val="24"/>
        </w:rPr>
        <w:t>Personal and other names</w:t>
      </w:r>
    </w:p>
    <w:p w14:paraId="0BD5E208" w14:textId="0FA04C92" w:rsidR="00106974" w:rsidRPr="005112BC" w:rsidRDefault="00106974" w:rsidP="00106974">
      <w:pPr>
        <w:rPr>
          <w:sz w:val="24"/>
          <w:szCs w:val="24"/>
        </w:rPr>
      </w:pPr>
      <w:r w:rsidRPr="005112BC">
        <w:rPr>
          <w:sz w:val="24"/>
          <w:szCs w:val="24"/>
        </w:rPr>
        <w:t xml:space="preserve">- The German national government is referred to as </w:t>
      </w:r>
      <w:r w:rsidR="007463BD" w:rsidRPr="005112BC">
        <w:rPr>
          <w:sz w:val="24"/>
          <w:szCs w:val="24"/>
        </w:rPr>
        <w:t>‘</w:t>
      </w:r>
      <w:r w:rsidRPr="005112BC">
        <w:rPr>
          <w:sz w:val="24"/>
          <w:szCs w:val="24"/>
        </w:rPr>
        <w:t>Federal Government</w:t>
      </w:r>
      <w:r w:rsidR="007463BD" w:rsidRPr="005112BC">
        <w:rPr>
          <w:sz w:val="24"/>
          <w:szCs w:val="24"/>
        </w:rPr>
        <w:t>’</w:t>
      </w:r>
      <w:r w:rsidRPr="005112BC">
        <w:rPr>
          <w:sz w:val="24"/>
          <w:szCs w:val="24"/>
        </w:rPr>
        <w:t xml:space="preserve"> (in contrast to the governments of the federal states)</w:t>
      </w:r>
    </w:p>
    <w:p w14:paraId="24465253" w14:textId="4A0ACA55" w:rsidR="00106974" w:rsidRPr="005112BC" w:rsidRDefault="00106974" w:rsidP="00106974">
      <w:pPr>
        <w:rPr>
          <w:sz w:val="24"/>
          <w:szCs w:val="24"/>
        </w:rPr>
      </w:pPr>
      <w:r w:rsidRPr="005112BC">
        <w:rPr>
          <w:sz w:val="24"/>
          <w:szCs w:val="24"/>
        </w:rPr>
        <w:t xml:space="preserve">- The German Ministry of External Affairs is traditionally called the </w:t>
      </w:r>
      <w:r w:rsidR="007463BD" w:rsidRPr="005112BC">
        <w:rPr>
          <w:sz w:val="24"/>
          <w:szCs w:val="24"/>
        </w:rPr>
        <w:t>‘</w:t>
      </w:r>
      <w:r w:rsidRPr="005112BC">
        <w:rPr>
          <w:sz w:val="24"/>
          <w:szCs w:val="24"/>
        </w:rPr>
        <w:t>Federal Foreign Office</w:t>
      </w:r>
      <w:r w:rsidR="007463BD" w:rsidRPr="005112BC">
        <w:rPr>
          <w:sz w:val="24"/>
          <w:szCs w:val="24"/>
        </w:rPr>
        <w:t>’</w:t>
      </w:r>
      <w:r w:rsidRPr="005112BC">
        <w:rPr>
          <w:sz w:val="24"/>
          <w:szCs w:val="24"/>
        </w:rPr>
        <w:t xml:space="preserve"> and the Foreign Minister, the </w:t>
      </w:r>
      <w:r w:rsidR="007463BD" w:rsidRPr="005112BC">
        <w:rPr>
          <w:sz w:val="24"/>
          <w:szCs w:val="24"/>
        </w:rPr>
        <w:t>‘</w:t>
      </w:r>
      <w:r w:rsidRPr="005112BC">
        <w:rPr>
          <w:sz w:val="24"/>
          <w:szCs w:val="24"/>
        </w:rPr>
        <w:t>Federal Foreign Minister</w:t>
      </w:r>
      <w:r w:rsidR="007463BD" w:rsidRPr="005112BC">
        <w:rPr>
          <w:sz w:val="24"/>
          <w:szCs w:val="24"/>
        </w:rPr>
        <w:t>’</w:t>
      </w:r>
      <w:r w:rsidRPr="005112BC">
        <w:rPr>
          <w:sz w:val="24"/>
          <w:szCs w:val="24"/>
        </w:rPr>
        <w:t>; similarly</w:t>
      </w:r>
      <w:r w:rsidR="005B5A45" w:rsidRPr="005112BC">
        <w:rPr>
          <w:sz w:val="24"/>
          <w:szCs w:val="24"/>
        </w:rPr>
        <w:t>,</w:t>
      </w:r>
      <w:r w:rsidRPr="005112BC">
        <w:rPr>
          <w:sz w:val="24"/>
          <w:szCs w:val="24"/>
        </w:rPr>
        <w:t xml:space="preserve"> ministers are referred to as the </w:t>
      </w:r>
      <w:r w:rsidR="007463BD" w:rsidRPr="005112BC">
        <w:rPr>
          <w:sz w:val="24"/>
          <w:szCs w:val="24"/>
        </w:rPr>
        <w:t>‘</w:t>
      </w:r>
      <w:r w:rsidRPr="005112BC">
        <w:rPr>
          <w:sz w:val="24"/>
          <w:szCs w:val="24"/>
        </w:rPr>
        <w:t>Federal Minister of …</w:t>
      </w:r>
      <w:r w:rsidR="007463BD" w:rsidRPr="005112BC">
        <w:rPr>
          <w:sz w:val="24"/>
          <w:szCs w:val="24"/>
        </w:rPr>
        <w:t>’</w:t>
      </w:r>
    </w:p>
    <w:p w14:paraId="1DB916D2" w14:textId="3CCFA6F1" w:rsidR="00106974" w:rsidRPr="005112BC" w:rsidRDefault="00106974" w:rsidP="00106974">
      <w:pPr>
        <w:rPr>
          <w:sz w:val="24"/>
          <w:szCs w:val="24"/>
        </w:rPr>
      </w:pPr>
      <w:r w:rsidRPr="005112BC">
        <w:rPr>
          <w:sz w:val="24"/>
          <w:szCs w:val="24"/>
        </w:rPr>
        <w:lastRenderedPageBreak/>
        <w:t>- Use the English spelling for foreign States and geographical names (e.g.</w:t>
      </w:r>
      <w:r w:rsidR="005B5A45" w:rsidRPr="005112BC">
        <w:rPr>
          <w:sz w:val="24"/>
          <w:szCs w:val="24"/>
        </w:rPr>
        <w:t>,</w:t>
      </w:r>
      <w:r w:rsidRPr="005112BC">
        <w:rPr>
          <w:sz w:val="24"/>
          <w:szCs w:val="24"/>
        </w:rPr>
        <w:t xml:space="preserve"> </w:t>
      </w:r>
      <w:r w:rsidR="007463BD" w:rsidRPr="005112BC">
        <w:rPr>
          <w:sz w:val="24"/>
          <w:szCs w:val="24"/>
        </w:rPr>
        <w:t>‘</w:t>
      </w:r>
      <w:r w:rsidRPr="005112BC">
        <w:rPr>
          <w:sz w:val="24"/>
          <w:szCs w:val="24"/>
        </w:rPr>
        <w:t>Taipei</w:t>
      </w:r>
      <w:r w:rsidR="007463BD" w:rsidRPr="005112BC">
        <w:rPr>
          <w:sz w:val="24"/>
          <w:szCs w:val="24"/>
        </w:rPr>
        <w:t>’</w:t>
      </w:r>
      <w:r w:rsidRPr="005112BC">
        <w:rPr>
          <w:sz w:val="24"/>
          <w:szCs w:val="24"/>
        </w:rPr>
        <w:t xml:space="preserve">, not </w:t>
      </w:r>
      <w:r w:rsidR="007463BD" w:rsidRPr="005112BC">
        <w:rPr>
          <w:sz w:val="24"/>
          <w:szCs w:val="24"/>
        </w:rPr>
        <w:t>‘</w:t>
      </w:r>
      <w:proofErr w:type="spellStart"/>
      <w:r w:rsidRPr="005112BC">
        <w:rPr>
          <w:sz w:val="24"/>
          <w:szCs w:val="24"/>
        </w:rPr>
        <w:t>Taipeh</w:t>
      </w:r>
      <w:proofErr w:type="spellEnd"/>
      <w:r w:rsidR="007463BD" w:rsidRPr="005112BC">
        <w:rPr>
          <w:sz w:val="24"/>
          <w:szCs w:val="24"/>
        </w:rPr>
        <w:t>’</w:t>
      </w:r>
      <w:r w:rsidR="00890B2D" w:rsidRPr="005112BC">
        <w:rPr>
          <w:sz w:val="24"/>
          <w:szCs w:val="24"/>
        </w:rPr>
        <w:t>; ‘Tehran’, not ‘Teheran’</w:t>
      </w:r>
      <w:r w:rsidRPr="005112BC">
        <w:rPr>
          <w:sz w:val="24"/>
          <w:szCs w:val="24"/>
        </w:rPr>
        <w:t>)</w:t>
      </w:r>
    </w:p>
    <w:p w14:paraId="0FBB57E4" w14:textId="0544447F" w:rsidR="00106974" w:rsidRPr="005112BC" w:rsidRDefault="00106974" w:rsidP="00106974">
      <w:pPr>
        <w:rPr>
          <w:sz w:val="24"/>
          <w:szCs w:val="24"/>
        </w:rPr>
      </w:pPr>
      <w:r w:rsidRPr="005112BC">
        <w:rPr>
          <w:sz w:val="24"/>
          <w:szCs w:val="24"/>
        </w:rPr>
        <w:t xml:space="preserve">- </w:t>
      </w:r>
      <w:r w:rsidR="008616DD" w:rsidRPr="005112BC">
        <w:rPr>
          <w:sz w:val="24"/>
          <w:szCs w:val="24"/>
        </w:rPr>
        <w:t>For German names</w:t>
      </w:r>
      <w:r w:rsidR="00CE55F2" w:rsidRPr="005112BC">
        <w:rPr>
          <w:sz w:val="24"/>
          <w:szCs w:val="24"/>
        </w:rPr>
        <w:t xml:space="preserve"> use </w:t>
      </w:r>
      <w:r w:rsidR="008616DD" w:rsidRPr="005112BC">
        <w:rPr>
          <w:sz w:val="24"/>
          <w:szCs w:val="24"/>
        </w:rPr>
        <w:t>German spelling (e.g.</w:t>
      </w:r>
      <w:r w:rsidR="00890B2D" w:rsidRPr="005112BC">
        <w:rPr>
          <w:sz w:val="24"/>
          <w:szCs w:val="24"/>
        </w:rPr>
        <w:t>,</w:t>
      </w:r>
      <w:r w:rsidR="008616DD" w:rsidRPr="005112BC">
        <w:rPr>
          <w:sz w:val="24"/>
          <w:szCs w:val="24"/>
        </w:rPr>
        <w:t xml:space="preserve"> Chancellor Schröder, not Chancellor Schroeder)</w:t>
      </w:r>
    </w:p>
    <w:p w14:paraId="55E648F6" w14:textId="5C33F573" w:rsidR="005B5A45" w:rsidRPr="005112BC" w:rsidRDefault="008616DD" w:rsidP="00106974">
      <w:pPr>
        <w:rPr>
          <w:sz w:val="24"/>
          <w:szCs w:val="24"/>
        </w:rPr>
      </w:pPr>
      <w:r w:rsidRPr="005112BC">
        <w:rPr>
          <w:sz w:val="24"/>
          <w:szCs w:val="24"/>
        </w:rPr>
        <w:t>- For foreign (non-English) names use the most common transliteration adopted in English language publications (e.g.</w:t>
      </w:r>
      <w:r w:rsidR="001E0AAD" w:rsidRPr="005112BC">
        <w:rPr>
          <w:sz w:val="24"/>
          <w:szCs w:val="24"/>
        </w:rPr>
        <w:t>,</w:t>
      </w:r>
      <w:r w:rsidRPr="005112BC">
        <w:rPr>
          <w:sz w:val="24"/>
          <w:szCs w:val="24"/>
        </w:rPr>
        <w:t xml:space="preserve"> </w:t>
      </w:r>
      <w:r w:rsidR="007463BD" w:rsidRPr="005112BC">
        <w:rPr>
          <w:sz w:val="24"/>
          <w:szCs w:val="24"/>
        </w:rPr>
        <w:t>‘</w:t>
      </w:r>
      <w:r w:rsidRPr="005112BC">
        <w:rPr>
          <w:sz w:val="24"/>
          <w:szCs w:val="24"/>
        </w:rPr>
        <w:t>Gaddafi</w:t>
      </w:r>
      <w:r w:rsidR="007463BD" w:rsidRPr="005112BC">
        <w:rPr>
          <w:sz w:val="24"/>
          <w:szCs w:val="24"/>
        </w:rPr>
        <w:t>’</w:t>
      </w:r>
      <w:r w:rsidRPr="005112BC">
        <w:rPr>
          <w:sz w:val="24"/>
          <w:szCs w:val="24"/>
        </w:rPr>
        <w:t xml:space="preserve">, rather than </w:t>
      </w:r>
      <w:r w:rsidR="007463BD" w:rsidRPr="005112BC">
        <w:rPr>
          <w:sz w:val="24"/>
          <w:szCs w:val="24"/>
        </w:rPr>
        <w:t>‘</w:t>
      </w:r>
      <w:proofErr w:type="spellStart"/>
      <w:r w:rsidRPr="005112BC">
        <w:rPr>
          <w:sz w:val="24"/>
          <w:szCs w:val="24"/>
        </w:rPr>
        <w:t>Qadhdhaafiy</w:t>
      </w:r>
      <w:proofErr w:type="spellEnd"/>
      <w:r w:rsidR="007463BD" w:rsidRPr="005112BC">
        <w:rPr>
          <w:sz w:val="24"/>
          <w:szCs w:val="24"/>
        </w:rPr>
        <w:t>’</w:t>
      </w:r>
      <w:r w:rsidRPr="005112BC">
        <w:rPr>
          <w:sz w:val="24"/>
          <w:szCs w:val="24"/>
        </w:rPr>
        <w:t>)</w:t>
      </w:r>
    </w:p>
    <w:p w14:paraId="28006959" w14:textId="295EE757" w:rsidR="005B5A45" w:rsidRPr="005112BC" w:rsidRDefault="005B5A45" w:rsidP="00106974">
      <w:pPr>
        <w:rPr>
          <w:sz w:val="24"/>
          <w:szCs w:val="24"/>
        </w:rPr>
      </w:pPr>
      <w:r w:rsidRPr="005112BC">
        <w:rPr>
          <w:sz w:val="24"/>
          <w:szCs w:val="24"/>
        </w:rPr>
        <w:t>- The UN and other organisations are singular (</w:t>
      </w:r>
      <w:r w:rsidR="007463BD" w:rsidRPr="005112BC">
        <w:rPr>
          <w:sz w:val="24"/>
          <w:szCs w:val="24"/>
        </w:rPr>
        <w:t>‘</w:t>
      </w:r>
      <w:r w:rsidRPr="005112BC">
        <w:rPr>
          <w:sz w:val="24"/>
          <w:szCs w:val="24"/>
        </w:rPr>
        <w:t>The United Nations has…</w:t>
      </w:r>
      <w:r w:rsidR="007463BD" w:rsidRPr="005112BC">
        <w:rPr>
          <w:sz w:val="24"/>
          <w:szCs w:val="24"/>
        </w:rPr>
        <w:t>’</w:t>
      </w:r>
      <w:r w:rsidRPr="005112BC">
        <w:rPr>
          <w:sz w:val="24"/>
          <w:szCs w:val="24"/>
        </w:rPr>
        <w:t xml:space="preserve">, rather than </w:t>
      </w:r>
      <w:r w:rsidR="007463BD" w:rsidRPr="005112BC">
        <w:rPr>
          <w:sz w:val="24"/>
          <w:szCs w:val="24"/>
        </w:rPr>
        <w:t>‘</w:t>
      </w:r>
      <w:r w:rsidRPr="005112BC">
        <w:rPr>
          <w:sz w:val="24"/>
          <w:szCs w:val="24"/>
        </w:rPr>
        <w:t>The United Nations have…</w:t>
      </w:r>
      <w:r w:rsidR="007463BD" w:rsidRPr="005112BC">
        <w:rPr>
          <w:sz w:val="24"/>
          <w:szCs w:val="24"/>
        </w:rPr>
        <w:t>’</w:t>
      </w:r>
      <w:r w:rsidRPr="005112BC">
        <w:rPr>
          <w:sz w:val="24"/>
          <w:szCs w:val="24"/>
        </w:rPr>
        <w:t>)</w:t>
      </w:r>
    </w:p>
    <w:p w14:paraId="4E59D530" w14:textId="675480A8" w:rsidR="00106974" w:rsidRPr="005112BC" w:rsidRDefault="00106974" w:rsidP="00980F75">
      <w:pPr>
        <w:rPr>
          <w:sz w:val="24"/>
          <w:szCs w:val="24"/>
        </w:rPr>
      </w:pPr>
    </w:p>
    <w:p w14:paraId="1E41E9D5" w14:textId="77777777" w:rsidR="002B7F6B" w:rsidRPr="005112BC" w:rsidRDefault="002B7F6B" w:rsidP="002B7F6B">
      <w:pPr>
        <w:rPr>
          <w:sz w:val="24"/>
          <w:szCs w:val="24"/>
        </w:rPr>
      </w:pPr>
      <w:r w:rsidRPr="005112BC">
        <w:rPr>
          <w:b/>
          <w:bCs/>
          <w:sz w:val="24"/>
          <w:szCs w:val="24"/>
        </w:rPr>
        <w:t>Numbers and years</w:t>
      </w:r>
    </w:p>
    <w:p w14:paraId="61B46366" w14:textId="141F420C" w:rsidR="002B7F6B" w:rsidRPr="005112BC" w:rsidRDefault="002B7F6B" w:rsidP="002B7F6B">
      <w:pPr>
        <w:rPr>
          <w:sz w:val="24"/>
          <w:szCs w:val="24"/>
        </w:rPr>
      </w:pPr>
      <w:r w:rsidRPr="005112BC">
        <w:rPr>
          <w:sz w:val="24"/>
          <w:szCs w:val="24"/>
        </w:rPr>
        <w:t xml:space="preserve">- Numbers from </w:t>
      </w:r>
      <w:r w:rsidR="005B5A45" w:rsidRPr="005112BC">
        <w:rPr>
          <w:sz w:val="24"/>
          <w:szCs w:val="24"/>
        </w:rPr>
        <w:t xml:space="preserve">one </w:t>
      </w:r>
      <w:r w:rsidRPr="005112BC">
        <w:rPr>
          <w:sz w:val="24"/>
          <w:szCs w:val="24"/>
        </w:rPr>
        <w:t xml:space="preserve">to </w:t>
      </w:r>
      <w:r w:rsidR="005B5A45" w:rsidRPr="005112BC">
        <w:rPr>
          <w:sz w:val="24"/>
          <w:szCs w:val="24"/>
        </w:rPr>
        <w:t>ninety-nine (inclusive) ar</w:t>
      </w:r>
      <w:r w:rsidRPr="005112BC">
        <w:rPr>
          <w:sz w:val="24"/>
          <w:szCs w:val="24"/>
        </w:rPr>
        <w:t>e spelled out</w:t>
      </w:r>
      <w:r w:rsidR="00A57399" w:rsidRPr="005112BC">
        <w:rPr>
          <w:sz w:val="24"/>
          <w:szCs w:val="24"/>
        </w:rPr>
        <w:t>, except for numbers before per cent (e.g., ‘5 per cent’)</w:t>
      </w:r>
      <w:r w:rsidR="00F94306" w:rsidRPr="005112BC">
        <w:rPr>
          <w:sz w:val="24"/>
          <w:szCs w:val="24"/>
        </w:rPr>
        <w:t xml:space="preserve"> or to maintain consistency in a list </w:t>
      </w:r>
    </w:p>
    <w:p w14:paraId="5F34080A" w14:textId="6EAE1385" w:rsidR="00A11045" w:rsidRPr="005112BC" w:rsidRDefault="00A11045" w:rsidP="00D76102">
      <w:pPr>
        <w:pStyle w:val="ListParagraph"/>
        <w:numPr>
          <w:ilvl w:val="0"/>
          <w:numId w:val="5"/>
        </w:numPr>
        <w:rPr>
          <w:sz w:val="24"/>
          <w:szCs w:val="24"/>
        </w:rPr>
      </w:pPr>
      <w:r w:rsidRPr="005112BC">
        <w:rPr>
          <w:sz w:val="24"/>
          <w:szCs w:val="24"/>
        </w:rPr>
        <w:t xml:space="preserve">‘Of the 240 votes cast, Professor </w:t>
      </w:r>
      <w:proofErr w:type="spellStart"/>
      <w:r w:rsidRPr="005112BC">
        <w:rPr>
          <w:sz w:val="24"/>
          <w:szCs w:val="24"/>
        </w:rPr>
        <w:t>Marauhn</w:t>
      </w:r>
      <w:proofErr w:type="spellEnd"/>
      <w:r w:rsidRPr="005112BC">
        <w:rPr>
          <w:sz w:val="24"/>
          <w:szCs w:val="24"/>
        </w:rPr>
        <w:t xml:space="preserve"> obtained 23, Dr Schmaltz 111 and Professor Seibert-Fohr 106.’</w:t>
      </w:r>
    </w:p>
    <w:p w14:paraId="39296549" w14:textId="2A0E4362" w:rsidR="005B5A45" w:rsidRPr="005112BC" w:rsidRDefault="005B5A45" w:rsidP="002B7F6B">
      <w:pPr>
        <w:rPr>
          <w:sz w:val="24"/>
          <w:szCs w:val="24"/>
        </w:rPr>
      </w:pPr>
      <w:r w:rsidRPr="005112BC">
        <w:rPr>
          <w:sz w:val="24"/>
          <w:szCs w:val="24"/>
        </w:rPr>
        <w:t xml:space="preserve">- Ordinals </w:t>
      </w:r>
      <w:r w:rsidR="00395710" w:rsidRPr="005112BC">
        <w:rPr>
          <w:sz w:val="24"/>
          <w:szCs w:val="24"/>
        </w:rPr>
        <w:t xml:space="preserve">in the text </w:t>
      </w:r>
      <w:r w:rsidRPr="005112BC">
        <w:rPr>
          <w:sz w:val="24"/>
          <w:szCs w:val="24"/>
        </w:rPr>
        <w:t xml:space="preserve">are spelled out (e.g., </w:t>
      </w:r>
      <w:r w:rsidR="007463BD" w:rsidRPr="005112BC">
        <w:rPr>
          <w:sz w:val="24"/>
          <w:szCs w:val="24"/>
        </w:rPr>
        <w:t>‘</w:t>
      </w:r>
      <w:r w:rsidRPr="005112BC">
        <w:rPr>
          <w:sz w:val="24"/>
          <w:szCs w:val="24"/>
        </w:rPr>
        <w:t>fourteenth</w:t>
      </w:r>
      <w:r w:rsidR="007463BD" w:rsidRPr="005112BC">
        <w:rPr>
          <w:sz w:val="24"/>
          <w:szCs w:val="24"/>
        </w:rPr>
        <w:t>’</w:t>
      </w:r>
      <w:r w:rsidRPr="005112BC">
        <w:rPr>
          <w:sz w:val="24"/>
          <w:szCs w:val="24"/>
        </w:rPr>
        <w:t xml:space="preserve">, rather than </w:t>
      </w:r>
      <w:r w:rsidR="007463BD" w:rsidRPr="005112BC">
        <w:rPr>
          <w:sz w:val="24"/>
          <w:szCs w:val="24"/>
        </w:rPr>
        <w:t>‘</w:t>
      </w:r>
      <w:r w:rsidRPr="005112BC">
        <w:rPr>
          <w:sz w:val="24"/>
          <w:szCs w:val="24"/>
        </w:rPr>
        <w:t>14</w:t>
      </w:r>
      <w:r w:rsidRPr="005112BC">
        <w:rPr>
          <w:sz w:val="24"/>
          <w:szCs w:val="24"/>
          <w:vertAlign w:val="superscript"/>
        </w:rPr>
        <w:t>th</w:t>
      </w:r>
      <w:r w:rsidR="007463BD" w:rsidRPr="005112BC">
        <w:rPr>
          <w:sz w:val="24"/>
          <w:szCs w:val="24"/>
        </w:rPr>
        <w:t>’</w:t>
      </w:r>
      <w:r w:rsidR="0038631A" w:rsidRPr="005112BC">
        <w:rPr>
          <w:sz w:val="24"/>
          <w:szCs w:val="24"/>
        </w:rPr>
        <w:t>)</w:t>
      </w:r>
      <w:r w:rsidR="00395710" w:rsidRPr="005112BC">
        <w:rPr>
          <w:sz w:val="24"/>
          <w:szCs w:val="24"/>
        </w:rPr>
        <w:t xml:space="preserve"> </w:t>
      </w:r>
    </w:p>
    <w:p w14:paraId="63A7A6CA" w14:textId="0E3570D9" w:rsidR="002B7F6B" w:rsidRPr="005112BC" w:rsidRDefault="0038631A" w:rsidP="002B7F6B">
      <w:pPr>
        <w:rPr>
          <w:sz w:val="24"/>
          <w:szCs w:val="24"/>
        </w:rPr>
      </w:pPr>
      <w:r w:rsidRPr="005112BC">
        <w:rPr>
          <w:sz w:val="24"/>
          <w:szCs w:val="24"/>
        </w:rPr>
        <w:t>- Ordinal abbreviations (e.g., ‘</w:t>
      </w:r>
      <w:proofErr w:type="spellStart"/>
      <w:r w:rsidRPr="005112BC">
        <w:rPr>
          <w:sz w:val="24"/>
          <w:szCs w:val="24"/>
        </w:rPr>
        <w:t>th</w:t>
      </w:r>
      <w:proofErr w:type="spellEnd"/>
      <w:r w:rsidRPr="005112BC">
        <w:rPr>
          <w:sz w:val="24"/>
          <w:szCs w:val="24"/>
        </w:rPr>
        <w:t>’, ‘</w:t>
      </w:r>
      <w:proofErr w:type="spellStart"/>
      <w:r w:rsidRPr="005112BC">
        <w:rPr>
          <w:sz w:val="24"/>
          <w:szCs w:val="24"/>
        </w:rPr>
        <w:t>nd</w:t>
      </w:r>
      <w:proofErr w:type="spellEnd"/>
      <w:r w:rsidRPr="005112BC">
        <w:rPr>
          <w:sz w:val="24"/>
          <w:szCs w:val="24"/>
        </w:rPr>
        <w:t>’) are not superscript</w:t>
      </w:r>
      <w:r w:rsidR="00395710" w:rsidRPr="005112BC">
        <w:rPr>
          <w:sz w:val="24"/>
          <w:szCs w:val="24"/>
        </w:rPr>
        <w:t xml:space="preserve"> i.e. 3rd rather than 3</w:t>
      </w:r>
      <w:r w:rsidR="00395710" w:rsidRPr="005112BC">
        <w:rPr>
          <w:sz w:val="24"/>
          <w:szCs w:val="24"/>
          <w:vertAlign w:val="superscript"/>
        </w:rPr>
        <w:t>rd</w:t>
      </w:r>
      <w:r w:rsidR="002B7F6B" w:rsidRPr="005112BC">
        <w:rPr>
          <w:sz w:val="24"/>
          <w:szCs w:val="24"/>
        </w:rPr>
        <w:t>- All numbers beginning a sentence are spelled out (</w:t>
      </w:r>
      <w:r w:rsidR="007463BD" w:rsidRPr="005112BC">
        <w:rPr>
          <w:sz w:val="24"/>
          <w:szCs w:val="24"/>
        </w:rPr>
        <w:t>‘</w:t>
      </w:r>
      <w:r w:rsidR="002B7F6B" w:rsidRPr="005112BC">
        <w:rPr>
          <w:sz w:val="24"/>
          <w:szCs w:val="24"/>
        </w:rPr>
        <w:t>Five hundred and ten soldiers were killed in the attack</w:t>
      </w:r>
      <w:r w:rsidR="007463BD" w:rsidRPr="005112BC">
        <w:rPr>
          <w:sz w:val="24"/>
          <w:szCs w:val="24"/>
        </w:rPr>
        <w:t>’</w:t>
      </w:r>
      <w:r w:rsidR="002B7F6B" w:rsidRPr="005112BC">
        <w:rPr>
          <w:sz w:val="24"/>
          <w:szCs w:val="24"/>
        </w:rPr>
        <w:t>)</w:t>
      </w:r>
    </w:p>
    <w:p w14:paraId="31B68C3E" w14:textId="77777777" w:rsidR="002B7F6B" w:rsidRPr="005112BC" w:rsidRDefault="002B7F6B" w:rsidP="002B7F6B">
      <w:pPr>
        <w:rPr>
          <w:sz w:val="24"/>
          <w:szCs w:val="24"/>
        </w:rPr>
      </w:pPr>
      <w:r w:rsidRPr="005112BC">
        <w:rPr>
          <w:sz w:val="24"/>
          <w:szCs w:val="24"/>
        </w:rPr>
        <w:t>- All compound numbers from twenty-one through ninety-nine are hyphenated</w:t>
      </w:r>
    </w:p>
    <w:p w14:paraId="432EFFD7" w14:textId="767840FB" w:rsidR="002B7F6B" w:rsidRPr="005112BC" w:rsidRDefault="002B7F6B" w:rsidP="002B7F6B">
      <w:pPr>
        <w:rPr>
          <w:sz w:val="24"/>
          <w:szCs w:val="24"/>
        </w:rPr>
      </w:pPr>
      <w:r w:rsidRPr="005112BC">
        <w:rPr>
          <w:sz w:val="24"/>
          <w:szCs w:val="24"/>
        </w:rPr>
        <w:t>- All written-out fractions are hyphenated (</w:t>
      </w:r>
      <w:r w:rsidR="007463BD" w:rsidRPr="005112BC">
        <w:rPr>
          <w:sz w:val="24"/>
          <w:szCs w:val="24"/>
        </w:rPr>
        <w:t>‘</w:t>
      </w:r>
      <w:r w:rsidRPr="005112BC">
        <w:rPr>
          <w:sz w:val="24"/>
          <w:szCs w:val="24"/>
        </w:rPr>
        <w:t>One-half is slightly less than five-eighths</w:t>
      </w:r>
      <w:r w:rsidR="007463BD" w:rsidRPr="005112BC">
        <w:rPr>
          <w:sz w:val="24"/>
          <w:szCs w:val="24"/>
        </w:rPr>
        <w:t>’</w:t>
      </w:r>
      <w:r w:rsidRPr="005112BC">
        <w:rPr>
          <w:sz w:val="24"/>
          <w:szCs w:val="24"/>
        </w:rPr>
        <w:t>)</w:t>
      </w:r>
    </w:p>
    <w:p w14:paraId="7D19A25C" w14:textId="4CDD63DD" w:rsidR="002B7F6B" w:rsidRPr="005112BC" w:rsidRDefault="002B7F6B" w:rsidP="002B7F6B">
      <w:pPr>
        <w:rPr>
          <w:sz w:val="24"/>
          <w:szCs w:val="24"/>
        </w:rPr>
      </w:pPr>
      <w:r w:rsidRPr="005112BC">
        <w:rPr>
          <w:sz w:val="24"/>
          <w:szCs w:val="24"/>
        </w:rPr>
        <w:t>- Decimals are separated by a full stop (</w:t>
      </w:r>
      <w:r w:rsidR="007463BD" w:rsidRPr="005112BC">
        <w:rPr>
          <w:sz w:val="24"/>
          <w:szCs w:val="24"/>
        </w:rPr>
        <w:t>‘</w:t>
      </w:r>
      <w:r w:rsidRPr="005112BC">
        <w:rPr>
          <w:sz w:val="24"/>
          <w:szCs w:val="24"/>
        </w:rPr>
        <w:t>One inch is equal to 2.54 cm</w:t>
      </w:r>
      <w:r w:rsidR="007463BD" w:rsidRPr="005112BC">
        <w:rPr>
          <w:sz w:val="24"/>
          <w:szCs w:val="24"/>
        </w:rPr>
        <w:t>’</w:t>
      </w:r>
      <w:r w:rsidRPr="005112BC">
        <w:rPr>
          <w:sz w:val="24"/>
          <w:szCs w:val="24"/>
        </w:rPr>
        <w:t>)</w:t>
      </w:r>
    </w:p>
    <w:p w14:paraId="5B7699A8" w14:textId="53E32F36" w:rsidR="002B7F6B" w:rsidRPr="005112BC" w:rsidRDefault="002B7F6B" w:rsidP="002B7F6B">
      <w:pPr>
        <w:rPr>
          <w:sz w:val="24"/>
          <w:szCs w:val="24"/>
        </w:rPr>
      </w:pPr>
      <w:r w:rsidRPr="005112BC">
        <w:rPr>
          <w:sz w:val="24"/>
          <w:szCs w:val="24"/>
        </w:rPr>
        <w:t>- With figures of four or more digits, use commas. Count three spaces to the left to place the first comma. Continue placing commas after every three digits. Do not include decimal points when doing the counting (</w:t>
      </w:r>
      <w:r w:rsidR="007463BD" w:rsidRPr="005112BC">
        <w:rPr>
          <w:sz w:val="24"/>
          <w:szCs w:val="24"/>
        </w:rPr>
        <w:t>‘</w:t>
      </w:r>
      <w:r w:rsidRPr="005112BC">
        <w:rPr>
          <w:sz w:val="24"/>
          <w:szCs w:val="24"/>
        </w:rPr>
        <w:t>1,054 people</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€2,417,592.21</w:t>
      </w:r>
      <w:r w:rsidR="007463BD" w:rsidRPr="005112BC">
        <w:rPr>
          <w:sz w:val="24"/>
          <w:szCs w:val="24"/>
        </w:rPr>
        <w:t>’</w:t>
      </w:r>
      <w:r w:rsidRPr="005112BC">
        <w:rPr>
          <w:sz w:val="24"/>
          <w:szCs w:val="24"/>
        </w:rPr>
        <w:t>)</w:t>
      </w:r>
    </w:p>
    <w:p w14:paraId="6FF1B425" w14:textId="4E9DE73B" w:rsidR="002B7F6B" w:rsidRPr="005112BC" w:rsidRDefault="002B7F6B" w:rsidP="002B7F6B">
      <w:pPr>
        <w:rPr>
          <w:sz w:val="24"/>
          <w:szCs w:val="24"/>
        </w:rPr>
      </w:pPr>
      <w:r w:rsidRPr="005112BC">
        <w:rPr>
          <w:sz w:val="24"/>
          <w:szCs w:val="24"/>
        </w:rPr>
        <w:t>- Always use numerals for years even at the beginning of a sentence (</w:t>
      </w:r>
      <w:r w:rsidR="007463BD" w:rsidRPr="005112BC">
        <w:rPr>
          <w:sz w:val="24"/>
          <w:szCs w:val="24"/>
        </w:rPr>
        <w:t>‘</w:t>
      </w:r>
      <w:r w:rsidRPr="005112BC">
        <w:rPr>
          <w:sz w:val="24"/>
          <w:szCs w:val="24"/>
        </w:rPr>
        <w:t>1965 was a good year</w:t>
      </w:r>
      <w:r w:rsidR="007463BD" w:rsidRPr="005112BC">
        <w:rPr>
          <w:sz w:val="24"/>
          <w:szCs w:val="24"/>
        </w:rPr>
        <w:t>’</w:t>
      </w:r>
      <w:r w:rsidRPr="005112BC">
        <w:rPr>
          <w:sz w:val="24"/>
          <w:szCs w:val="24"/>
        </w:rPr>
        <w:t>)</w:t>
      </w:r>
    </w:p>
    <w:p w14:paraId="2698E1C9" w14:textId="2C4679E1" w:rsidR="002B7F6B" w:rsidRPr="005112BC" w:rsidRDefault="002B7F6B" w:rsidP="002B7F6B">
      <w:pPr>
        <w:rPr>
          <w:sz w:val="24"/>
          <w:szCs w:val="24"/>
        </w:rPr>
      </w:pPr>
      <w:r w:rsidRPr="005112BC">
        <w:rPr>
          <w:sz w:val="24"/>
          <w:szCs w:val="24"/>
        </w:rPr>
        <w:t xml:space="preserve">- Use the </w:t>
      </w:r>
      <w:r w:rsidR="001A22F2" w:rsidRPr="005112BC">
        <w:rPr>
          <w:sz w:val="24"/>
          <w:szCs w:val="24"/>
        </w:rPr>
        <w:t>pound</w:t>
      </w:r>
      <w:r w:rsidRPr="005112BC">
        <w:rPr>
          <w:sz w:val="24"/>
          <w:szCs w:val="24"/>
        </w:rPr>
        <w:t xml:space="preserve"> sign with figures </w:t>
      </w:r>
      <w:r w:rsidR="001A22F2" w:rsidRPr="005112BC">
        <w:rPr>
          <w:sz w:val="24"/>
          <w:szCs w:val="24"/>
        </w:rPr>
        <w:t>(</w:t>
      </w:r>
      <w:r w:rsidR="007463BD" w:rsidRPr="005112BC">
        <w:rPr>
          <w:sz w:val="24"/>
          <w:szCs w:val="24"/>
        </w:rPr>
        <w:t>‘</w:t>
      </w:r>
      <w:r w:rsidR="00AD1B4E" w:rsidRPr="005112BC">
        <w:rPr>
          <w:sz w:val="24"/>
          <w:szCs w:val="24"/>
        </w:rPr>
        <w:t>£1,200</w:t>
      </w:r>
      <w:r w:rsidR="007463BD" w:rsidRPr="005112BC">
        <w:rPr>
          <w:sz w:val="24"/>
          <w:szCs w:val="24"/>
        </w:rPr>
        <w:t>’</w:t>
      </w:r>
      <w:r w:rsidRPr="005112BC">
        <w:rPr>
          <w:sz w:val="24"/>
          <w:szCs w:val="24"/>
        </w:rPr>
        <w:t xml:space="preserve">) </w:t>
      </w:r>
      <w:r w:rsidR="001A22F2" w:rsidRPr="005112BC">
        <w:rPr>
          <w:sz w:val="24"/>
          <w:szCs w:val="24"/>
        </w:rPr>
        <w:t>but ‘US dollars’ (’75 million US dollars’) and ‘euros’ (‘3 billion euros’). D</w:t>
      </w:r>
      <w:r w:rsidRPr="005112BC">
        <w:rPr>
          <w:sz w:val="24"/>
          <w:szCs w:val="24"/>
        </w:rPr>
        <w:t>o not insert a space between the sign and the figure</w:t>
      </w:r>
    </w:p>
    <w:p w14:paraId="521A96B0" w14:textId="77777777" w:rsidR="002B7F6B" w:rsidRPr="005112BC" w:rsidRDefault="002B7F6B" w:rsidP="002B7F6B">
      <w:pPr>
        <w:rPr>
          <w:sz w:val="24"/>
          <w:szCs w:val="24"/>
        </w:rPr>
      </w:pPr>
      <w:r w:rsidRPr="005112BC">
        <w:rPr>
          <w:sz w:val="24"/>
          <w:szCs w:val="24"/>
        </w:rPr>
        <w:t>- Use noon and midnight rather than 12 p.m. and 12 a.m.</w:t>
      </w:r>
    </w:p>
    <w:p w14:paraId="6113C064" w14:textId="3465BC25" w:rsidR="002B7F6B" w:rsidRPr="005112BC" w:rsidRDefault="002B7F6B" w:rsidP="002B7F6B">
      <w:pPr>
        <w:rPr>
          <w:sz w:val="24"/>
          <w:szCs w:val="24"/>
        </w:rPr>
      </w:pPr>
      <w:r w:rsidRPr="005112BC">
        <w:rPr>
          <w:sz w:val="24"/>
          <w:szCs w:val="24"/>
        </w:rPr>
        <w:t>- Inse</w:t>
      </w:r>
      <w:r w:rsidR="001A22F2" w:rsidRPr="005112BC">
        <w:rPr>
          <w:sz w:val="24"/>
          <w:szCs w:val="24"/>
        </w:rPr>
        <w:t>r</w:t>
      </w:r>
      <w:r w:rsidRPr="005112BC">
        <w:rPr>
          <w:sz w:val="24"/>
          <w:szCs w:val="24"/>
        </w:rPr>
        <w:t>t a space between the figure and a.m., p.m., kg, cm, mi, km</w:t>
      </w:r>
    </w:p>
    <w:p w14:paraId="4C1E7BB9" w14:textId="6075EE0E" w:rsidR="00DE4B9E" w:rsidRPr="005112BC" w:rsidRDefault="00DE4B9E" w:rsidP="002B7F6B">
      <w:pPr>
        <w:rPr>
          <w:sz w:val="24"/>
          <w:szCs w:val="24"/>
        </w:rPr>
      </w:pPr>
      <w:r w:rsidRPr="005112BC">
        <w:rPr>
          <w:sz w:val="24"/>
          <w:szCs w:val="24"/>
        </w:rPr>
        <w:t>- Do use “per cent”, rather than the % sign</w:t>
      </w:r>
    </w:p>
    <w:p w14:paraId="4DC8B018" w14:textId="3C0028C4" w:rsidR="002B7F6B" w:rsidRPr="005112BC" w:rsidRDefault="002B7F6B" w:rsidP="002B7F6B">
      <w:pPr>
        <w:rPr>
          <w:sz w:val="24"/>
          <w:szCs w:val="24"/>
        </w:rPr>
      </w:pPr>
      <w:r w:rsidRPr="005112BC">
        <w:rPr>
          <w:sz w:val="24"/>
          <w:szCs w:val="24"/>
        </w:rPr>
        <w:t>- Do not insert a space between the figure and °, ' [minutes] and '' [seconds] in geographical coordinates</w:t>
      </w:r>
      <w:r w:rsidR="00120B71" w:rsidRPr="005112BC">
        <w:rPr>
          <w:sz w:val="24"/>
          <w:szCs w:val="24"/>
        </w:rPr>
        <w:t xml:space="preserve"> (but do inset a space between the paragraph sign and the paragraph number [e.g., § 802g])</w:t>
      </w:r>
    </w:p>
    <w:p w14:paraId="2EC79CFE" w14:textId="536DFCAF" w:rsidR="003B4B25" w:rsidRPr="005112BC" w:rsidRDefault="003B4B25" w:rsidP="002B7F6B">
      <w:pPr>
        <w:rPr>
          <w:sz w:val="24"/>
          <w:szCs w:val="24"/>
        </w:rPr>
      </w:pPr>
      <w:r w:rsidRPr="005112BC">
        <w:rPr>
          <w:sz w:val="24"/>
          <w:szCs w:val="24"/>
        </w:rPr>
        <w:t xml:space="preserve">- Use </w:t>
      </w:r>
      <w:proofErr w:type="spellStart"/>
      <w:r w:rsidRPr="005112BC">
        <w:rPr>
          <w:sz w:val="24"/>
          <w:szCs w:val="24"/>
        </w:rPr>
        <w:t>en</w:t>
      </w:r>
      <w:proofErr w:type="spellEnd"/>
      <w:r w:rsidRPr="005112BC">
        <w:rPr>
          <w:sz w:val="24"/>
          <w:szCs w:val="24"/>
        </w:rPr>
        <w:t xml:space="preserve"> dashes </w:t>
      </w:r>
      <w:r w:rsidR="000D3500" w:rsidRPr="005112BC">
        <w:rPr>
          <w:sz w:val="24"/>
          <w:szCs w:val="24"/>
        </w:rPr>
        <w:t xml:space="preserve">(–) </w:t>
      </w:r>
      <w:r w:rsidRPr="005112BC">
        <w:rPr>
          <w:sz w:val="24"/>
          <w:szCs w:val="24"/>
        </w:rPr>
        <w:t>between numbers and years (not a hyphen)</w:t>
      </w:r>
      <w:r w:rsidR="00F357DA" w:rsidRPr="005112BC">
        <w:rPr>
          <w:sz w:val="24"/>
          <w:szCs w:val="24"/>
        </w:rPr>
        <w:t xml:space="preserve">; there is no space between the </w:t>
      </w:r>
      <w:proofErr w:type="spellStart"/>
      <w:r w:rsidR="00F357DA" w:rsidRPr="005112BC">
        <w:rPr>
          <w:sz w:val="24"/>
          <w:szCs w:val="24"/>
        </w:rPr>
        <w:t>en</w:t>
      </w:r>
      <w:proofErr w:type="spellEnd"/>
      <w:r w:rsidR="00F357DA" w:rsidRPr="005112BC">
        <w:rPr>
          <w:sz w:val="24"/>
          <w:szCs w:val="24"/>
        </w:rPr>
        <w:t xml:space="preserve"> dash and the numbers or years</w:t>
      </w:r>
    </w:p>
    <w:p w14:paraId="262041E5" w14:textId="26BE6B61" w:rsidR="00907F43" w:rsidRPr="005112BC" w:rsidRDefault="00907F43" w:rsidP="00907F43">
      <w:pPr>
        <w:rPr>
          <w:sz w:val="24"/>
          <w:szCs w:val="24"/>
        </w:rPr>
      </w:pPr>
      <w:r w:rsidRPr="005112BC">
        <w:rPr>
          <w:sz w:val="24"/>
          <w:szCs w:val="24"/>
        </w:rPr>
        <w:t xml:space="preserve">- If you introduce a span or range with words such as </w:t>
      </w:r>
      <w:r w:rsidR="007463BD" w:rsidRPr="005112BC">
        <w:rPr>
          <w:sz w:val="24"/>
          <w:szCs w:val="24"/>
        </w:rPr>
        <w:t>‘</w:t>
      </w:r>
      <w:r w:rsidRPr="005112BC">
        <w:rPr>
          <w:sz w:val="24"/>
          <w:szCs w:val="24"/>
        </w:rPr>
        <w:t>from</w:t>
      </w:r>
      <w:r w:rsidR="007463BD" w:rsidRPr="005112BC">
        <w:rPr>
          <w:sz w:val="24"/>
          <w:szCs w:val="24"/>
        </w:rPr>
        <w:t>’</w:t>
      </w:r>
      <w:r w:rsidRPr="005112BC">
        <w:rPr>
          <w:sz w:val="24"/>
          <w:szCs w:val="24"/>
        </w:rPr>
        <w:t xml:space="preserve"> or </w:t>
      </w:r>
      <w:r w:rsidR="007463BD" w:rsidRPr="005112BC">
        <w:rPr>
          <w:sz w:val="24"/>
          <w:szCs w:val="24"/>
        </w:rPr>
        <w:t>‘</w:t>
      </w:r>
      <w:r w:rsidRPr="005112BC">
        <w:rPr>
          <w:sz w:val="24"/>
          <w:szCs w:val="24"/>
        </w:rPr>
        <w:t>between</w:t>
      </w:r>
      <w:r w:rsidR="007463BD" w:rsidRPr="005112BC">
        <w:rPr>
          <w:sz w:val="24"/>
          <w:szCs w:val="24"/>
        </w:rPr>
        <w:t>’</w:t>
      </w:r>
      <w:r w:rsidRPr="005112BC">
        <w:rPr>
          <w:sz w:val="24"/>
          <w:szCs w:val="24"/>
        </w:rPr>
        <w:t xml:space="preserve">, do not use the </w:t>
      </w:r>
      <w:proofErr w:type="spellStart"/>
      <w:r w:rsidRPr="005112BC">
        <w:rPr>
          <w:sz w:val="24"/>
          <w:szCs w:val="24"/>
        </w:rPr>
        <w:t>en</w:t>
      </w:r>
      <w:proofErr w:type="spellEnd"/>
      <w:r w:rsidRPr="005112BC">
        <w:rPr>
          <w:sz w:val="24"/>
          <w:szCs w:val="24"/>
        </w:rPr>
        <w:t xml:space="preserve"> dash (</w:t>
      </w:r>
      <w:r w:rsidR="007463BD" w:rsidRPr="005112BC">
        <w:rPr>
          <w:sz w:val="24"/>
          <w:szCs w:val="24"/>
        </w:rPr>
        <w:t>‘</w:t>
      </w:r>
      <w:r w:rsidRPr="005112BC">
        <w:rPr>
          <w:sz w:val="24"/>
          <w:szCs w:val="24"/>
        </w:rPr>
        <w:t>X serve</w:t>
      </w:r>
      <w:r w:rsidR="0087328A" w:rsidRPr="005112BC">
        <w:rPr>
          <w:sz w:val="24"/>
          <w:szCs w:val="24"/>
        </w:rPr>
        <w:t>d</w:t>
      </w:r>
      <w:r w:rsidRPr="005112BC">
        <w:rPr>
          <w:sz w:val="24"/>
          <w:szCs w:val="24"/>
        </w:rPr>
        <w:t xml:space="preserve"> as Federal Foreign Minister from 2001 to 2005</w:t>
      </w:r>
      <w:r w:rsidR="007463BD" w:rsidRPr="005112BC">
        <w:rPr>
          <w:sz w:val="24"/>
          <w:szCs w:val="24"/>
        </w:rPr>
        <w:t>’</w:t>
      </w:r>
      <w:r w:rsidRPr="005112BC">
        <w:rPr>
          <w:sz w:val="24"/>
          <w:szCs w:val="24"/>
        </w:rPr>
        <w:t>)</w:t>
      </w:r>
    </w:p>
    <w:p w14:paraId="2718548C" w14:textId="669F5DF7" w:rsidR="002B7F6B" w:rsidRPr="005112BC" w:rsidRDefault="002B7F6B" w:rsidP="002B7F6B">
      <w:pPr>
        <w:rPr>
          <w:sz w:val="24"/>
          <w:szCs w:val="24"/>
        </w:rPr>
      </w:pPr>
      <w:r w:rsidRPr="005112BC">
        <w:rPr>
          <w:sz w:val="24"/>
          <w:szCs w:val="24"/>
        </w:rPr>
        <w:t xml:space="preserve">- When referring to ranges of numbers, use </w:t>
      </w:r>
      <w:r w:rsidR="004678B1" w:rsidRPr="005112BC">
        <w:rPr>
          <w:sz w:val="24"/>
          <w:szCs w:val="24"/>
        </w:rPr>
        <w:t>minimal figures for the second number (‘21–7’, ‘299–301’, ‘340–59’)</w:t>
      </w:r>
    </w:p>
    <w:p w14:paraId="6B7051CD" w14:textId="33F91825" w:rsidR="002B7F6B" w:rsidRPr="005112BC" w:rsidRDefault="002B7F6B" w:rsidP="002B7F6B">
      <w:pPr>
        <w:rPr>
          <w:sz w:val="24"/>
          <w:szCs w:val="24"/>
        </w:rPr>
      </w:pPr>
      <w:r w:rsidRPr="005112BC">
        <w:rPr>
          <w:sz w:val="24"/>
          <w:szCs w:val="24"/>
        </w:rPr>
        <w:t>- When referring to a range of numbers indicating years, give both years in full (</w:t>
      </w:r>
      <w:r w:rsidR="007463BD" w:rsidRPr="005112BC">
        <w:rPr>
          <w:sz w:val="24"/>
          <w:szCs w:val="24"/>
        </w:rPr>
        <w:t>‘</w:t>
      </w:r>
      <w:r w:rsidRPr="005112BC">
        <w:rPr>
          <w:sz w:val="24"/>
          <w:szCs w:val="24"/>
        </w:rPr>
        <w:t>1965–1975</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1999–2005</w:t>
      </w:r>
      <w:r w:rsidR="007463BD" w:rsidRPr="005112BC">
        <w:rPr>
          <w:sz w:val="24"/>
          <w:szCs w:val="24"/>
        </w:rPr>
        <w:t>’</w:t>
      </w:r>
      <w:r w:rsidRPr="005112BC">
        <w:rPr>
          <w:sz w:val="24"/>
          <w:szCs w:val="24"/>
        </w:rPr>
        <w:t>)</w:t>
      </w:r>
    </w:p>
    <w:p w14:paraId="0EFE9A4C" w14:textId="48E2220C" w:rsidR="00120B71" w:rsidRPr="005112BC" w:rsidRDefault="00120B71" w:rsidP="002B7F6B">
      <w:pPr>
        <w:rPr>
          <w:sz w:val="24"/>
          <w:szCs w:val="24"/>
        </w:rPr>
      </w:pPr>
      <w:r w:rsidRPr="005112BC">
        <w:rPr>
          <w:sz w:val="24"/>
          <w:szCs w:val="24"/>
        </w:rPr>
        <w:t xml:space="preserve">- Use hyphens for file numbers of court cases (e.g., </w:t>
      </w:r>
      <w:r w:rsidR="007463BD" w:rsidRPr="005112BC">
        <w:rPr>
          <w:sz w:val="24"/>
          <w:szCs w:val="24"/>
        </w:rPr>
        <w:t>‘</w:t>
      </w:r>
      <w:r w:rsidRPr="005112BC">
        <w:rPr>
          <w:sz w:val="24"/>
          <w:szCs w:val="24"/>
        </w:rPr>
        <w:t xml:space="preserve">III-5 </w:t>
      </w:r>
      <w:proofErr w:type="spellStart"/>
      <w:r w:rsidRPr="005112BC">
        <w:rPr>
          <w:sz w:val="24"/>
          <w:szCs w:val="24"/>
        </w:rPr>
        <w:t>StS</w:t>
      </w:r>
      <w:proofErr w:type="spellEnd"/>
      <w:r w:rsidRPr="005112BC">
        <w:rPr>
          <w:sz w:val="24"/>
          <w:szCs w:val="24"/>
        </w:rPr>
        <w:t xml:space="preserve"> 3/16</w:t>
      </w:r>
      <w:r w:rsidR="007463BD" w:rsidRPr="005112BC">
        <w:rPr>
          <w:sz w:val="24"/>
          <w:szCs w:val="24"/>
        </w:rPr>
        <w:t>’</w:t>
      </w:r>
      <w:r w:rsidRPr="005112BC">
        <w:rPr>
          <w:sz w:val="24"/>
          <w:szCs w:val="24"/>
        </w:rPr>
        <w:t xml:space="preserve">), but </w:t>
      </w:r>
      <w:r w:rsidR="0002757B" w:rsidRPr="005112BC">
        <w:rPr>
          <w:sz w:val="24"/>
          <w:szCs w:val="24"/>
        </w:rPr>
        <w:t>e</w:t>
      </w:r>
      <w:r w:rsidRPr="005112BC">
        <w:rPr>
          <w:sz w:val="24"/>
          <w:szCs w:val="24"/>
        </w:rPr>
        <w:t xml:space="preserve">mbed the file number in </w:t>
      </w:r>
      <w:proofErr w:type="spellStart"/>
      <w:r w:rsidRPr="005112BC">
        <w:rPr>
          <w:sz w:val="24"/>
          <w:szCs w:val="24"/>
        </w:rPr>
        <w:t>em</w:t>
      </w:r>
      <w:proofErr w:type="spellEnd"/>
      <w:r w:rsidRPr="005112BC">
        <w:rPr>
          <w:sz w:val="24"/>
          <w:szCs w:val="24"/>
        </w:rPr>
        <w:t xml:space="preserve"> dashes (e.g., </w:t>
      </w:r>
      <w:r w:rsidR="007463BD" w:rsidRPr="005112BC">
        <w:rPr>
          <w:sz w:val="24"/>
          <w:szCs w:val="24"/>
        </w:rPr>
        <w:t>‘</w:t>
      </w:r>
      <w:r w:rsidRPr="005112BC">
        <w:rPr>
          <w:sz w:val="24"/>
          <w:szCs w:val="24"/>
        </w:rPr>
        <w:t xml:space="preserve">– III-5 </w:t>
      </w:r>
      <w:proofErr w:type="spellStart"/>
      <w:r w:rsidRPr="005112BC">
        <w:rPr>
          <w:sz w:val="24"/>
          <w:szCs w:val="24"/>
        </w:rPr>
        <w:t>StS</w:t>
      </w:r>
      <w:proofErr w:type="spellEnd"/>
      <w:r w:rsidRPr="005112BC">
        <w:rPr>
          <w:sz w:val="24"/>
          <w:szCs w:val="24"/>
        </w:rPr>
        <w:t xml:space="preserve"> 3/16 –, juris</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 2-24 O 37/17 –, NJOZ 2018, 196</w:t>
      </w:r>
      <w:r w:rsidR="007463BD" w:rsidRPr="005112BC">
        <w:rPr>
          <w:sz w:val="24"/>
          <w:szCs w:val="24"/>
        </w:rPr>
        <w:t>’</w:t>
      </w:r>
      <w:r w:rsidRPr="005112BC">
        <w:rPr>
          <w:sz w:val="24"/>
          <w:szCs w:val="24"/>
        </w:rPr>
        <w:t>)</w:t>
      </w:r>
    </w:p>
    <w:p w14:paraId="6AF29CDD" w14:textId="77777777" w:rsidR="000565E9" w:rsidRPr="005112BC" w:rsidRDefault="000565E9" w:rsidP="002B7F6B">
      <w:pPr>
        <w:rPr>
          <w:sz w:val="24"/>
          <w:szCs w:val="24"/>
        </w:rPr>
      </w:pPr>
    </w:p>
    <w:p w14:paraId="07DC69DD" w14:textId="4AB4B8D2" w:rsidR="00273A2D" w:rsidRPr="005112BC" w:rsidRDefault="00273A2D" w:rsidP="002B7F6B">
      <w:pPr>
        <w:rPr>
          <w:b/>
          <w:bCs/>
          <w:sz w:val="24"/>
          <w:szCs w:val="24"/>
        </w:rPr>
      </w:pPr>
      <w:r w:rsidRPr="005112BC">
        <w:rPr>
          <w:b/>
          <w:bCs/>
          <w:sz w:val="24"/>
          <w:szCs w:val="24"/>
        </w:rPr>
        <w:t>Dates</w:t>
      </w:r>
    </w:p>
    <w:p w14:paraId="4EFF2899" w14:textId="4AD9C966" w:rsidR="002B7F6B" w:rsidRPr="005112BC" w:rsidRDefault="003869C1" w:rsidP="002B7F6B">
      <w:pPr>
        <w:rPr>
          <w:sz w:val="24"/>
          <w:szCs w:val="24"/>
        </w:rPr>
      </w:pPr>
      <w:r w:rsidRPr="005112BC">
        <w:rPr>
          <w:sz w:val="24"/>
          <w:szCs w:val="24"/>
        </w:rPr>
        <w:t xml:space="preserve">- </w:t>
      </w:r>
      <w:r w:rsidR="00273A2D" w:rsidRPr="005112BC">
        <w:rPr>
          <w:sz w:val="24"/>
          <w:szCs w:val="24"/>
        </w:rPr>
        <w:t>Use British English for dates, i.e.</w:t>
      </w:r>
      <w:r w:rsidR="000A56EE" w:rsidRPr="005112BC">
        <w:rPr>
          <w:sz w:val="24"/>
          <w:szCs w:val="24"/>
        </w:rPr>
        <w:t>,</w:t>
      </w:r>
      <w:r w:rsidR="00273A2D" w:rsidRPr="005112BC">
        <w:rPr>
          <w:sz w:val="24"/>
          <w:szCs w:val="24"/>
        </w:rPr>
        <w:t xml:space="preserve"> day, month, year (e.g.: </w:t>
      </w:r>
      <w:r w:rsidR="007463BD" w:rsidRPr="005112BC">
        <w:rPr>
          <w:sz w:val="24"/>
          <w:szCs w:val="24"/>
        </w:rPr>
        <w:t>‘</w:t>
      </w:r>
      <w:r w:rsidR="00273A2D" w:rsidRPr="005112BC">
        <w:rPr>
          <w:sz w:val="24"/>
          <w:szCs w:val="24"/>
        </w:rPr>
        <w:t>14 March 2020</w:t>
      </w:r>
      <w:r w:rsidR="007463BD" w:rsidRPr="005112BC">
        <w:rPr>
          <w:sz w:val="24"/>
          <w:szCs w:val="24"/>
        </w:rPr>
        <w:t>’</w:t>
      </w:r>
      <w:r w:rsidR="00273A2D" w:rsidRPr="005112BC">
        <w:rPr>
          <w:sz w:val="24"/>
          <w:szCs w:val="24"/>
        </w:rPr>
        <w:t xml:space="preserve">; not: </w:t>
      </w:r>
      <w:r w:rsidR="007463BD" w:rsidRPr="005112BC">
        <w:rPr>
          <w:sz w:val="24"/>
          <w:szCs w:val="24"/>
        </w:rPr>
        <w:t>‘</w:t>
      </w:r>
      <w:r w:rsidR="00273A2D" w:rsidRPr="005112BC">
        <w:rPr>
          <w:sz w:val="24"/>
          <w:szCs w:val="24"/>
        </w:rPr>
        <w:t>14</w:t>
      </w:r>
      <w:r w:rsidR="00273A2D" w:rsidRPr="005112BC">
        <w:rPr>
          <w:sz w:val="24"/>
          <w:szCs w:val="24"/>
          <w:vertAlign w:val="superscript"/>
        </w:rPr>
        <w:t>th</w:t>
      </w:r>
      <w:r w:rsidR="00273A2D" w:rsidRPr="005112BC">
        <w:rPr>
          <w:sz w:val="24"/>
          <w:szCs w:val="24"/>
        </w:rPr>
        <w:t xml:space="preserve"> March 2020</w:t>
      </w:r>
      <w:r w:rsidR="007463BD" w:rsidRPr="005112BC">
        <w:rPr>
          <w:sz w:val="24"/>
          <w:szCs w:val="24"/>
        </w:rPr>
        <w:t>’</w:t>
      </w:r>
      <w:r w:rsidR="00273A2D" w:rsidRPr="005112BC">
        <w:rPr>
          <w:sz w:val="24"/>
          <w:szCs w:val="24"/>
        </w:rPr>
        <w:t>)</w:t>
      </w:r>
    </w:p>
    <w:p w14:paraId="2E9F4C2B" w14:textId="2B90B80B" w:rsidR="00273A2D" w:rsidRPr="005112BC" w:rsidRDefault="003869C1" w:rsidP="002B7F6B">
      <w:pPr>
        <w:rPr>
          <w:sz w:val="24"/>
          <w:szCs w:val="24"/>
        </w:rPr>
      </w:pPr>
      <w:r w:rsidRPr="005112BC">
        <w:rPr>
          <w:sz w:val="24"/>
          <w:szCs w:val="24"/>
        </w:rPr>
        <w:t xml:space="preserve">- </w:t>
      </w:r>
      <w:r w:rsidR="00273A2D" w:rsidRPr="005112BC">
        <w:rPr>
          <w:sz w:val="24"/>
          <w:szCs w:val="24"/>
        </w:rPr>
        <w:t>Do not abbreviate the month, i.e.</w:t>
      </w:r>
      <w:r w:rsidR="000A56EE" w:rsidRPr="005112BC">
        <w:rPr>
          <w:sz w:val="24"/>
          <w:szCs w:val="24"/>
        </w:rPr>
        <w:t>,</w:t>
      </w:r>
      <w:r w:rsidR="00273A2D" w:rsidRPr="005112BC">
        <w:rPr>
          <w:sz w:val="24"/>
          <w:szCs w:val="24"/>
        </w:rPr>
        <w:t xml:space="preserve"> </w:t>
      </w:r>
      <w:r w:rsidR="007463BD" w:rsidRPr="005112BC">
        <w:rPr>
          <w:sz w:val="24"/>
          <w:szCs w:val="24"/>
        </w:rPr>
        <w:t>‘</w:t>
      </w:r>
      <w:r w:rsidR="00273A2D" w:rsidRPr="005112BC">
        <w:rPr>
          <w:sz w:val="24"/>
          <w:szCs w:val="24"/>
        </w:rPr>
        <w:t>March</w:t>
      </w:r>
      <w:r w:rsidR="007463BD" w:rsidRPr="005112BC">
        <w:rPr>
          <w:sz w:val="24"/>
          <w:szCs w:val="24"/>
        </w:rPr>
        <w:t>’</w:t>
      </w:r>
      <w:r w:rsidR="00273A2D" w:rsidRPr="005112BC">
        <w:rPr>
          <w:sz w:val="24"/>
          <w:szCs w:val="24"/>
        </w:rPr>
        <w:t xml:space="preserve">, rather than </w:t>
      </w:r>
      <w:r w:rsidR="007463BD" w:rsidRPr="005112BC">
        <w:rPr>
          <w:sz w:val="24"/>
          <w:szCs w:val="24"/>
        </w:rPr>
        <w:t>‘</w:t>
      </w:r>
      <w:r w:rsidR="00273A2D" w:rsidRPr="005112BC">
        <w:rPr>
          <w:sz w:val="24"/>
          <w:szCs w:val="24"/>
        </w:rPr>
        <w:t>Mar</w:t>
      </w:r>
      <w:r w:rsidR="007463BD" w:rsidRPr="005112BC">
        <w:rPr>
          <w:sz w:val="24"/>
          <w:szCs w:val="24"/>
        </w:rPr>
        <w:t>’</w:t>
      </w:r>
    </w:p>
    <w:p w14:paraId="5BA4AD81" w14:textId="41407214" w:rsidR="003869C1" w:rsidRPr="005112BC" w:rsidRDefault="003869C1" w:rsidP="002B7F6B">
      <w:pPr>
        <w:rPr>
          <w:sz w:val="24"/>
          <w:szCs w:val="24"/>
        </w:rPr>
      </w:pPr>
      <w:r w:rsidRPr="005112BC">
        <w:rPr>
          <w:sz w:val="24"/>
          <w:szCs w:val="24"/>
        </w:rPr>
        <w:t xml:space="preserve">- </w:t>
      </w:r>
      <w:r w:rsidR="00273A2D" w:rsidRPr="005112BC">
        <w:rPr>
          <w:sz w:val="24"/>
          <w:szCs w:val="24"/>
        </w:rPr>
        <w:t>W</w:t>
      </w:r>
      <w:r w:rsidR="004B4658" w:rsidRPr="005112BC">
        <w:rPr>
          <w:sz w:val="24"/>
          <w:szCs w:val="24"/>
        </w:rPr>
        <w:t xml:space="preserve">here the date is part of a </w:t>
      </w:r>
      <w:r w:rsidR="00273A2D" w:rsidRPr="005112BC">
        <w:rPr>
          <w:sz w:val="24"/>
          <w:szCs w:val="24"/>
        </w:rPr>
        <w:t xml:space="preserve">German language sources, use </w:t>
      </w:r>
      <w:r w:rsidR="004B4658" w:rsidRPr="005112BC">
        <w:rPr>
          <w:sz w:val="24"/>
          <w:szCs w:val="24"/>
        </w:rPr>
        <w:t xml:space="preserve">the </w:t>
      </w:r>
      <w:r w:rsidR="00273A2D" w:rsidRPr="005112BC">
        <w:rPr>
          <w:sz w:val="24"/>
          <w:szCs w:val="24"/>
        </w:rPr>
        <w:t>date</w:t>
      </w:r>
      <w:r w:rsidRPr="005112BC">
        <w:rPr>
          <w:sz w:val="24"/>
          <w:szCs w:val="24"/>
        </w:rPr>
        <w:t xml:space="preserve"> in German</w:t>
      </w:r>
      <w:r w:rsidR="00273A2D" w:rsidRPr="005112BC">
        <w:rPr>
          <w:sz w:val="24"/>
          <w:szCs w:val="24"/>
        </w:rPr>
        <w:t xml:space="preserve"> (e.g.: </w:t>
      </w:r>
      <w:r w:rsidR="007463BD" w:rsidRPr="005112BC">
        <w:rPr>
          <w:sz w:val="24"/>
          <w:szCs w:val="24"/>
        </w:rPr>
        <w:t>‘</w:t>
      </w:r>
      <w:r w:rsidR="00273A2D" w:rsidRPr="005112BC">
        <w:rPr>
          <w:sz w:val="24"/>
          <w:szCs w:val="24"/>
        </w:rPr>
        <w:t>14. März 2020</w:t>
      </w:r>
      <w:r w:rsidR="007463BD" w:rsidRPr="005112BC">
        <w:rPr>
          <w:sz w:val="24"/>
          <w:szCs w:val="24"/>
        </w:rPr>
        <w:t>’</w:t>
      </w:r>
      <w:r w:rsidR="00273A2D" w:rsidRPr="005112BC">
        <w:rPr>
          <w:sz w:val="24"/>
          <w:szCs w:val="24"/>
        </w:rPr>
        <w:t>)</w:t>
      </w:r>
    </w:p>
    <w:p w14:paraId="12A89581" w14:textId="51A1011D" w:rsidR="00273A2D" w:rsidRPr="005112BC" w:rsidRDefault="003869C1" w:rsidP="002B7F6B">
      <w:pPr>
        <w:rPr>
          <w:sz w:val="24"/>
          <w:szCs w:val="24"/>
        </w:rPr>
      </w:pPr>
      <w:r w:rsidRPr="005112BC">
        <w:rPr>
          <w:sz w:val="24"/>
          <w:szCs w:val="24"/>
        </w:rPr>
        <w:lastRenderedPageBreak/>
        <w:t>-</w:t>
      </w:r>
      <w:r w:rsidR="00491C12" w:rsidRPr="005112BC">
        <w:rPr>
          <w:sz w:val="24"/>
          <w:szCs w:val="24"/>
        </w:rPr>
        <w:t xml:space="preserve"> </w:t>
      </w:r>
      <w:r w:rsidRPr="005112BC">
        <w:rPr>
          <w:sz w:val="24"/>
          <w:szCs w:val="24"/>
        </w:rPr>
        <w:t>W</w:t>
      </w:r>
      <w:r w:rsidR="00491C12" w:rsidRPr="005112BC">
        <w:rPr>
          <w:sz w:val="24"/>
          <w:szCs w:val="24"/>
        </w:rPr>
        <w:t xml:space="preserve">ith all other sources use the date in </w:t>
      </w:r>
      <w:r w:rsidR="001E0AAD" w:rsidRPr="005112BC">
        <w:rPr>
          <w:sz w:val="24"/>
          <w:szCs w:val="24"/>
        </w:rPr>
        <w:t>English</w:t>
      </w:r>
    </w:p>
    <w:p w14:paraId="349C4381" w14:textId="40722A08" w:rsidR="004B4658" w:rsidRPr="005112BC" w:rsidRDefault="004B4658" w:rsidP="002B7F6B">
      <w:pPr>
        <w:rPr>
          <w:sz w:val="24"/>
          <w:szCs w:val="24"/>
        </w:rPr>
      </w:pPr>
      <w:r w:rsidRPr="005112BC">
        <w:rPr>
          <w:sz w:val="24"/>
          <w:szCs w:val="24"/>
        </w:rPr>
        <w:t>- Put in parentheses (and in English) the dates of publication of items cited in the footnotes</w:t>
      </w:r>
    </w:p>
    <w:p w14:paraId="1DFD70BA" w14:textId="74DC8AFC" w:rsidR="002F190D" w:rsidRPr="005112BC" w:rsidRDefault="002F190D" w:rsidP="002F190D">
      <w:pPr>
        <w:rPr>
          <w:sz w:val="24"/>
          <w:szCs w:val="24"/>
        </w:rPr>
      </w:pPr>
      <w:r w:rsidRPr="005112BC">
        <w:rPr>
          <w:sz w:val="24"/>
          <w:szCs w:val="24"/>
        </w:rPr>
        <w:t xml:space="preserve">- Dates should not start with </w:t>
      </w:r>
      <w:r w:rsidR="007463BD" w:rsidRPr="005112BC">
        <w:rPr>
          <w:sz w:val="24"/>
          <w:szCs w:val="24"/>
        </w:rPr>
        <w:t>‘</w:t>
      </w:r>
      <w:r w:rsidRPr="005112BC">
        <w:rPr>
          <w:sz w:val="24"/>
          <w:szCs w:val="24"/>
        </w:rPr>
        <w:t>0</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 xml:space="preserve">4 February 2018/4. </w:t>
      </w:r>
      <w:proofErr w:type="spellStart"/>
      <w:r w:rsidRPr="005112BC">
        <w:rPr>
          <w:sz w:val="24"/>
          <w:szCs w:val="24"/>
        </w:rPr>
        <w:t>Februar</w:t>
      </w:r>
      <w:proofErr w:type="spellEnd"/>
      <w:r w:rsidRPr="005112BC">
        <w:rPr>
          <w:sz w:val="24"/>
          <w:szCs w:val="24"/>
        </w:rPr>
        <w:t xml:space="preserve"> 2018</w:t>
      </w:r>
      <w:r w:rsidR="007463BD" w:rsidRPr="005112BC">
        <w:rPr>
          <w:sz w:val="24"/>
          <w:szCs w:val="24"/>
        </w:rPr>
        <w:t>’</w:t>
      </w:r>
      <w:r w:rsidRPr="005112BC">
        <w:rPr>
          <w:sz w:val="24"/>
          <w:szCs w:val="24"/>
        </w:rPr>
        <w:t xml:space="preserve">, not: </w:t>
      </w:r>
      <w:r w:rsidR="007463BD" w:rsidRPr="005112BC">
        <w:rPr>
          <w:sz w:val="24"/>
          <w:szCs w:val="24"/>
        </w:rPr>
        <w:t>‘</w:t>
      </w:r>
      <w:r w:rsidRPr="005112BC">
        <w:rPr>
          <w:sz w:val="24"/>
          <w:szCs w:val="24"/>
        </w:rPr>
        <w:t>04 Febru</w:t>
      </w:r>
      <w:r w:rsidR="005A565C" w:rsidRPr="005112BC">
        <w:rPr>
          <w:sz w:val="24"/>
          <w:szCs w:val="24"/>
        </w:rPr>
        <w:t>a</w:t>
      </w:r>
      <w:r w:rsidRPr="005112BC">
        <w:rPr>
          <w:sz w:val="24"/>
          <w:szCs w:val="24"/>
        </w:rPr>
        <w:t xml:space="preserve">ry 2018/04. </w:t>
      </w:r>
      <w:proofErr w:type="spellStart"/>
      <w:r w:rsidRPr="005112BC">
        <w:rPr>
          <w:sz w:val="24"/>
          <w:szCs w:val="24"/>
        </w:rPr>
        <w:t>Februar</w:t>
      </w:r>
      <w:proofErr w:type="spellEnd"/>
      <w:r w:rsidRPr="005112BC">
        <w:rPr>
          <w:sz w:val="24"/>
          <w:szCs w:val="24"/>
        </w:rPr>
        <w:t xml:space="preserve"> 2018</w:t>
      </w:r>
      <w:r w:rsidR="007463BD" w:rsidRPr="005112BC">
        <w:rPr>
          <w:sz w:val="24"/>
          <w:szCs w:val="24"/>
        </w:rPr>
        <w:t>’</w:t>
      </w:r>
      <w:r w:rsidRPr="005112BC">
        <w:rPr>
          <w:sz w:val="24"/>
          <w:szCs w:val="24"/>
        </w:rPr>
        <w:t>)</w:t>
      </w:r>
    </w:p>
    <w:p w14:paraId="6F8AA947" w14:textId="77F79561" w:rsidR="003B4B25" w:rsidRPr="005112BC" w:rsidRDefault="003B4B25" w:rsidP="002F190D">
      <w:pPr>
        <w:rPr>
          <w:sz w:val="24"/>
          <w:szCs w:val="24"/>
        </w:rPr>
      </w:pPr>
      <w:r w:rsidRPr="005112BC">
        <w:rPr>
          <w:sz w:val="24"/>
          <w:szCs w:val="24"/>
        </w:rPr>
        <w:t xml:space="preserve">- Use </w:t>
      </w:r>
      <w:proofErr w:type="spellStart"/>
      <w:r w:rsidRPr="005112BC">
        <w:rPr>
          <w:sz w:val="24"/>
          <w:szCs w:val="24"/>
        </w:rPr>
        <w:t>en</w:t>
      </w:r>
      <w:proofErr w:type="spellEnd"/>
      <w:r w:rsidRPr="005112BC">
        <w:rPr>
          <w:sz w:val="24"/>
          <w:szCs w:val="24"/>
        </w:rPr>
        <w:t xml:space="preserve"> dashes between dates (not a hyphen); there is no space between the </w:t>
      </w:r>
      <w:proofErr w:type="spellStart"/>
      <w:r w:rsidRPr="005112BC">
        <w:rPr>
          <w:sz w:val="24"/>
          <w:szCs w:val="24"/>
        </w:rPr>
        <w:t>en</w:t>
      </w:r>
      <w:proofErr w:type="spellEnd"/>
      <w:r w:rsidRPr="005112BC">
        <w:rPr>
          <w:sz w:val="24"/>
          <w:szCs w:val="24"/>
        </w:rPr>
        <w:t xml:space="preserve"> dash and the dates</w:t>
      </w:r>
    </w:p>
    <w:p w14:paraId="693C6F5B" w14:textId="4E88F7FC" w:rsidR="00273A2D" w:rsidRPr="005112BC" w:rsidRDefault="00273A2D" w:rsidP="002B7F6B">
      <w:pPr>
        <w:rPr>
          <w:sz w:val="24"/>
          <w:szCs w:val="24"/>
        </w:rPr>
      </w:pPr>
    </w:p>
    <w:p w14:paraId="2C5825D1" w14:textId="77777777" w:rsidR="002B7F6B" w:rsidRPr="005112BC" w:rsidRDefault="002B7F6B" w:rsidP="002B7F6B">
      <w:pPr>
        <w:rPr>
          <w:sz w:val="24"/>
          <w:szCs w:val="24"/>
        </w:rPr>
      </w:pPr>
      <w:r w:rsidRPr="005112BC">
        <w:rPr>
          <w:b/>
          <w:bCs/>
          <w:sz w:val="24"/>
          <w:szCs w:val="24"/>
        </w:rPr>
        <w:t>Footnotes</w:t>
      </w:r>
    </w:p>
    <w:p w14:paraId="4CAF9A37" w14:textId="77777777" w:rsidR="002B7F6B" w:rsidRPr="005112BC" w:rsidRDefault="002B7F6B" w:rsidP="002B7F6B">
      <w:pPr>
        <w:rPr>
          <w:sz w:val="24"/>
          <w:szCs w:val="24"/>
        </w:rPr>
      </w:pPr>
      <w:r w:rsidRPr="005112BC">
        <w:rPr>
          <w:sz w:val="24"/>
          <w:szCs w:val="24"/>
        </w:rPr>
        <w:t>- Notes are presented as footnotes, with sequential numbering</w:t>
      </w:r>
    </w:p>
    <w:p w14:paraId="07BC2147" w14:textId="76C35DE1" w:rsidR="002B7F6B" w:rsidRPr="005112BC" w:rsidRDefault="002B7F6B" w:rsidP="002B7F6B">
      <w:pPr>
        <w:rPr>
          <w:sz w:val="24"/>
          <w:szCs w:val="24"/>
        </w:rPr>
      </w:pPr>
      <w:r w:rsidRPr="005112BC">
        <w:rPr>
          <w:sz w:val="24"/>
          <w:szCs w:val="24"/>
        </w:rPr>
        <w:t>- Footnote references should be provided for all quotations, facts</w:t>
      </w:r>
      <w:r w:rsidR="004B4658" w:rsidRPr="005112BC">
        <w:rPr>
          <w:sz w:val="24"/>
          <w:szCs w:val="24"/>
        </w:rPr>
        <w:t>,</w:t>
      </w:r>
      <w:r w:rsidRPr="005112BC">
        <w:rPr>
          <w:sz w:val="24"/>
          <w:szCs w:val="24"/>
        </w:rPr>
        <w:t xml:space="preserve"> and opinions</w:t>
      </w:r>
    </w:p>
    <w:p w14:paraId="5755467B" w14:textId="77777777" w:rsidR="002B7F6B" w:rsidRPr="005112BC" w:rsidRDefault="002B7F6B" w:rsidP="002B7F6B">
      <w:pPr>
        <w:rPr>
          <w:sz w:val="24"/>
          <w:szCs w:val="24"/>
        </w:rPr>
      </w:pPr>
      <w:r w:rsidRPr="005112BC">
        <w:rPr>
          <w:sz w:val="24"/>
          <w:szCs w:val="24"/>
        </w:rPr>
        <w:t>- Indicate footnotes with a superscript number</w:t>
      </w:r>
    </w:p>
    <w:p w14:paraId="7D7DC488" w14:textId="77777777" w:rsidR="002B7F6B" w:rsidRPr="005112BC" w:rsidRDefault="002B7F6B" w:rsidP="002B7F6B">
      <w:pPr>
        <w:rPr>
          <w:sz w:val="24"/>
          <w:szCs w:val="24"/>
        </w:rPr>
      </w:pPr>
      <w:r w:rsidRPr="005112BC">
        <w:rPr>
          <w:sz w:val="24"/>
          <w:szCs w:val="24"/>
        </w:rPr>
        <w:t>- Put the footnote marker at the end of a sentence, unless for the sake of clarity it is necessary to put it directly after the word or phrase to which it relates</w:t>
      </w:r>
    </w:p>
    <w:p w14:paraId="5CE98C2B" w14:textId="11E9F7FE" w:rsidR="002B7F6B" w:rsidRPr="005112BC" w:rsidRDefault="002B7F6B" w:rsidP="002B7F6B">
      <w:pPr>
        <w:rPr>
          <w:sz w:val="24"/>
          <w:szCs w:val="24"/>
        </w:rPr>
      </w:pPr>
      <w:r w:rsidRPr="005112BC">
        <w:rPr>
          <w:sz w:val="24"/>
          <w:szCs w:val="24"/>
        </w:rPr>
        <w:t>- The footnote marker comes last, after the punctuation and the closing quotation mark</w:t>
      </w:r>
    </w:p>
    <w:p w14:paraId="06B323B8" w14:textId="30368CF6" w:rsidR="002B7F6B" w:rsidRPr="005112BC" w:rsidRDefault="002B7F6B" w:rsidP="002B7F6B">
      <w:pPr>
        <w:rPr>
          <w:sz w:val="24"/>
          <w:szCs w:val="24"/>
        </w:rPr>
      </w:pPr>
      <w:r w:rsidRPr="005112BC">
        <w:rPr>
          <w:sz w:val="24"/>
          <w:szCs w:val="24"/>
        </w:rPr>
        <w:t>- When it is necessary to attribute a quotation or citation within a quotation to its original source include a footnote in square brackets in superscript position (</w:t>
      </w:r>
      <w:r w:rsidR="007463BD" w:rsidRPr="005112BC">
        <w:rPr>
          <w:sz w:val="24"/>
          <w:szCs w:val="24"/>
        </w:rPr>
        <w:t>‘</w:t>
      </w:r>
      <w:proofErr w:type="gramStart"/>
      <w:r w:rsidRPr="005112BC">
        <w:rPr>
          <w:sz w:val="24"/>
          <w:szCs w:val="24"/>
        </w:rPr>
        <w:t>force</w:t>
      </w:r>
      <w:r w:rsidRPr="005112BC">
        <w:rPr>
          <w:sz w:val="24"/>
          <w:szCs w:val="24"/>
          <w:vertAlign w:val="superscript"/>
        </w:rPr>
        <w:t>[</w:t>
      </w:r>
      <w:proofErr w:type="gramEnd"/>
      <w:r w:rsidRPr="005112BC">
        <w:rPr>
          <w:sz w:val="24"/>
          <w:szCs w:val="24"/>
          <w:vertAlign w:val="superscript"/>
        </w:rPr>
        <w:t>2]</w:t>
      </w:r>
      <w:r w:rsidR="007463BD" w:rsidRPr="005112BC">
        <w:rPr>
          <w:sz w:val="24"/>
          <w:szCs w:val="24"/>
        </w:rPr>
        <w:t>’</w:t>
      </w:r>
      <w:r w:rsidRPr="005112BC">
        <w:rPr>
          <w:sz w:val="24"/>
          <w:szCs w:val="24"/>
        </w:rPr>
        <w:t>)</w:t>
      </w:r>
    </w:p>
    <w:p w14:paraId="3327464A" w14:textId="26810CDB" w:rsidR="004B4658" w:rsidRPr="005112BC" w:rsidRDefault="004B4658" w:rsidP="002B7F6B">
      <w:pPr>
        <w:rPr>
          <w:sz w:val="24"/>
          <w:szCs w:val="24"/>
        </w:rPr>
      </w:pPr>
      <w:r w:rsidRPr="005112BC">
        <w:rPr>
          <w:sz w:val="24"/>
          <w:szCs w:val="24"/>
        </w:rPr>
        <w:t>- Provide the original language titles of documents cited that are in foreign languages</w:t>
      </w:r>
    </w:p>
    <w:p w14:paraId="3FD70680" w14:textId="1348F2DA" w:rsidR="004B4658" w:rsidRPr="005112BC" w:rsidRDefault="004B4658" w:rsidP="002B7F6B">
      <w:pPr>
        <w:rPr>
          <w:sz w:val="24"/>
          <w:szCs w:val="24"/>
        </w:rPr>
      </w:pPr>
      <w:r w:rsidRPr="005112BC">
        <w:rPr>
          <w:sz w:val="24"/>
          <w:szCs w:val="24"/>
        </w:rPr>
        <w:t>- Titles of articles should be in single inverted commas (e.g., Rohan Sinha, ‘The German Constitutional Court’)</w:t>
      </w:r>
    </w:p>
    <w:p w14:paraId="216DF202" w14:textId="77777777" w:rsidR="002B7F6B" w:rsidRPr="005112BC" w:rsidRDefault="002B7F6B" w:rsidP="002B7F6B">
      <w:pPr>
        <w:rPr>
          <w:sz w:val="24"/>
          <w:szCs w:val="24"/>
        </w:rPr>
      </w:pPr>
    </w:p>
    <w:p w14:paraId="0BC1B0D8" w14:textId="77777777" w:rsidR="00980F75" w:rsidRPr="005112BC" w:rsidRDefault="00980F75" w:rsidP="00980F75">
      <w:pPr>
        <w:rPr>
          <w:sz w:val="24"/>
          <w:szCs w:val="24"/>
        </w:rPr>
      </w:pPr>
      <w:r w:rsidRPr="005112BC">
        <w:rPr>
          <w:b/>
          <w:bCs/>
          <w:sz w:val="24"/>
          <w:szCs w:val="24"/>
        </w:rPr>
        <w:t>Subsequent citations</w:t>
      </w:r>
    </w:p>
    <w:p w14:paraId="1420426B" w14:textId="53815766" w:rsidR="00F31879" w:rsidRPr="005112BC" w:rsidRDefault="00980F75" w:rsidP="00980F75">
      <w:pPr>
        <w:rPr>
          <w:sz w:val="24"/>
          <w:szCs w:val="24"/>
        </w:rPr>
      </w:pPr>
      <w:r w:rsidRPr="005112BC">
        <w:rPr>
          <w:sz w:val="24"/>
          <w:szCs w:val="24"/>
        </w:rPr>
        <w:t>- If a source has already been cited, briefly identify the source and provide a cross-citation in round brackets to the citation in which the full citation can be found</w:t>
      </w:r>
      <w:r w:rsidR="00B04E12" w:rsidRPr="005112BC">
        <w:rPr>
          <w:sz w:val="24"/>
          <w:szCs w:val="24"/>
        </w:rPr>
        <w:t>. If possible</w:t>
      </w:r>
      <w:r w:rsidR="00A13ECD" w:rsidRPr="005112BC">
        <w:rPr>
          <w:sz w:val="24"/>
          <w:szCs w:val="24"/>
        </w:rPr>
        <w:t>,</w:t>
      </w:r>
      <w:r w:rsidR="00B04E12" w:rsidRPr="005112BC">
        <w:rPr>
          <w:sz w:val="24"/>
          <w:szCs w:val="24"/>
        </w:rPr>
        <w:t xml:space="preserve"> use dynamic cross</w:t>
      </w:r>
      <w:r w:rsidR="00A13ECD" w:rsidRPr="005112BC">
        <w:rPr>
          <w:sz w:val="24"/>
          <w:szCs w:val="24"/>
        </w:rPr>
        <w:t>-</w:t>
      </w:r>
      <w:r w:rsidR="00B04E12" w:rsidRPr="005112BC">
        <w:rPr>
          <w:sz w:val="24"/>
          <w:szCs w:val="24"/>
        </w:rPr>
        <w:t>refer</w:t>
      </w:r>
      <w:r w:rsidR="00A13ECD" w:rsidRPr="005112BC">
        <w:rPr>
          <w:sz w:val="24"/>
          <w:szCs w:val="24"/>
        </w:rPr>
        <w:t>e</w:t>
      </w:r>
      <w:r w:rsidR="00B04E12" w:rsidRPr="005112BC">
        <w:rPr>
          <w:sz w:val="24"/>
          <w:szCs w:val="24"/>
        </w:rPr>
        <w:t>nces</w:t>
      </w:r>
      <w:r w:rsidR="002B7F6B" w:rsidRPr="005112BC">
        <w:rPr>
          <w:sz w:val="24"/>
          <w:szCs w:val="24"/>
        </w:rPr>
        <w:t>. Here are some examples:</w:t>
      </w:r>
    </w:p>
    <w:p w14:paraId="17128864" w14:textId="5DAC0F65" w:rsidR="00F31879" w:rsidRPr="00B86301" w:rsidRDefault="00980F75" w:rsidP="003869C1">
      <w:pPr>
        <w:ind w:firstLine="284"/>
        <w:rPr>
          <w:sz w:val="24"/>
          <w:szCs w:val="24"/>
          <w:lang w:val="de-DE"/>
        </w:rPr>
      </w:pPr>
      <w:proofErr w:type="spellStart"/>
      <w:r w:rsidRPr="00B86301">
        <w:rPr>
          <w:sz w:val="24"/>
          <w:szCs w:val="24"/>
          <w:lang w:val="de-DE"/>
        </w:rPr>
        <w:t>Brownlie</w:t>
      </w:r>
      <w:proofErr w:type="spellEnd"/>
      <w:r w:rsidRPr="00B86301">
        <w:rPr>
          <w:sz w:val="24"/>
          <w:szCs w:val="24"/>
          <w:lang w:val="de-DE"/>
        </w:rPr>
        <w:t xml:space="preserve"> (n. 15) 354 </w:t>
      </w:r>
    </w:p>
    <w:p w14:paraId="566511C5" w14:textId="30D616A9" w:rsidR="00F31879" w:rsidRPr="00B86301" w:rsidRDefault="00980F75" w:rsidP="003869C1">
      <w:pPr>
        <w:ind w:firstLine="284"/>
        <w:rPr>
          <w:sz w:val="24"/>
          <w:szCs w:val="24"/>
          <w:lang w:val="de-DE"/>
        </w:rPr>
      </w:pPr>
      <w:r w:rsidRPr="00B86301">
        <w:rPr>
          <w:i/>
          <w:iCs/>
          <w:sz w:val="24"/>
          <w:szCs w:val="24"/>
          <w:lang w:val="de-DE"/>
        </w:rPr>
        <w:t>Nicaragua</w:t>
      </w:r>
      <w:r w:rsidRPr="00B86301">
        <w:rPr>
          <w:sz w:val="24"/>
          <w:szCs w:val="24"/>
          <w:lang w:val="de-DE"/>
        </w:rPr>
        <w:t xml:space="preserve"> (n</w:t>
      </w:r>
      <w:r w:rsidR="00AA6D0B" w:rsidRPr="00B86301">
        <w:rPr>
          <w:sz w:val="24"/>
          <w:szCs w:val="24"/>
          <w:lang w:val="de-DE"/>
        </w:rPr>
        <w:t>.</w:t>
      </w:r>
      <w:r w:rsidRPr="00B86301">
        <w:rPr>
          <w:sz w:val="24"/>
          <w:szCs w:val="24"/>
          <w:lang w:val="de-DE"/>
        </w:rPr>
        <w:t xml:space="preserve"> 7) 32, </w:t>
      </w:r>
      <w:proofErr w:type="spellStart"/>
      <w:r w:rsidRPr="00B86301">
        <w:rPr>
          <w:sz w:val="24"/>
          <w:szCs w:val="24"/>
          <w:lang w:val="de-DE"/>
        </w:rPr>
        <w:t>para</w:t>
      </w:r>
      <w:proofErr w:type="spellEnd"/>
      <w:r w:rsidRPr="00B86301">
        <w:rPr>
          <w:sz w:val="24"/>
          <w:szCs w:val="24"/>
          <w:lang w:val="de-DE"/>
        </w:rPr>
        <w:t>. 17</w:t>
      </w:r>
    </w:p>
    <w:p w14:paraId="55ED28F8" w14:textId="064983FF" w:rsidR="00F31879" w:rsidRPr="00B86301" w:rsidRDefault="00E23848" w:rsidP="003869C1">
      <w:pPr>
        <w:ind w:firstLine="284"/>
        <w:rPr>
          <w:sz w:val="24"/>
          <w:szCs w:val="24"/>
          <w:lang w:val="de-DE"/>
        </w:rPr>
      </w:pPr>
      <w:r w:rsidRPr="00B86301">
        <w:rPr>
          <w:sz w:val="24"/>
          <w:szCs w:val="24"/>
          <w:lang w:val="de-DE"/>
        </w:rPr>
        <w:t>Deutscher Bundestag, Drucksache 18/13559 (n. 12) 4 (Fragen 7–7b)</w:t>
      </w:r>
      <w:r w:rsidR="00F31879" w:rsidRPr="00B86301">
        <w:rPr>
          <w:sz w:val="24"/>
          <w:szCs w:val="24"/>
          <w:lang w:val="de-DE"/>
        </w:rPr>
        <w:t>.</w:t>
      </w:r>
      <w:r w:rsidR="009360B6" w:rsidRPr="00B86301">
        <w:rPr>
          <w:sz w:val="24"/>
          <w:szCs w:val="24"/>
          <w:lang w:val="de-DE"/>
        </w:rPr>
        <w:t xml:space="preserve"> </w:t>
      </w:r>
    </w:p>
    <w:p w14:paraId="20AA1102" w14:textId="11C7C630" w:rsidR="00980F75" w:rsidRPr="005112BC" w:rsidRDefault="009360B6" w:rsidP="003869C1">
      <w:pPr>
        <w:ind w:left="284"/>
        <w:rPr>
          <w:sz w:val="24"/>
          <w:szCs w:val="24"/>
        </w:rPr>
      </w:pPr>
      <w:r w:rsidRPr="005112BC">
        <w:rPr>
          <w:sz w:val="24"/>
          <w:szCs w:val="24"/>
        </w:rPr>
        <w:t>For German decisions please cite</w:t>
      </w:r>
      <w:r w:rsidR="00F31879" w:rsidRPr="005112BC">
        <w:rPr>
          <w:sz w:val="24"/>
          <w:szCs w:val="24"/>
        </w:rPr>
        <w:t>:</w:t>
      </w:r>
      <w:r w:rsidRPr="005112BC">
        <w:rPr>
          <w:sz w:val="24"/>
          <w:szCs w:val="24"/>
        </w:rPr>
        <w:t xml:space="preserve"> </w:t>
      </w:r>
      <w:r w:rsidR="00F31879" w:rsidRPr="005112BC">
        <w:rPr>
          <w:sz w:val="24"/>
          <w:szCs w:val="24"/>
        </w:rPr>
        <w:t>[</w:t>
      </w:r>
      <w:r w:rsidR="002B7F6B" w:rsidRPr="005112BC">
        <w:rPr>
          <w:sz w:val="24"/>
          <w:szCs w:val="24"/>
        </w:rPr>
        <w:t>C</w:t>
      </w:r>
      <w:r w:rsidRPr="005112BC">
        <w:rPr>
          <w:sz w:val="24"/>
          <w:szCs w:val="24"/>
        </w:rPr>
        <w:t>ourt</w:t>
      </w:r>
      <w:r w:rsidR="00F31879" w:rsidRPr="005112BC">
        <w:rPr>
          <w:sz w:val="24"/>
          <w:szCs w:val="24"/>
        </w:rPr>
        <w:t>]</w:t>
      </w:r>
      <w:r w:rsidRPr="005112BC">
        <w:rPr>
          <w:sz w:val="24"/>
          <w:szCs w:val="24"/>
        </w:rPr>
        <w:t xml:space="preserve">, </w:t>
      </w:r>
      <w:r w:rsidR="00F31879" w:rsidRPr="005112BC">
        <w:rPr>
          <w:sz w:val="24"/>
          <w:szCs w:val="24"/>
        </w:rPr>
        <w:t>[</w:t>
      </w:r>
      <w:r w:rsidRPr="005112BC">
        <w:rPr>
          <w:sz w:val="24"/>
          <w:szCs w:val="24"/>
        </w:rPr>
        <w:t>type of decision and the date</w:t>
      </w:r>
      <w:r w:rsidR="00F31879" w:rsidRPr="005112BC">
        <w:rPr>
          <w:sz w:val="24"/>
          <w:szCs w:val="24"/>
        </w:rPr>
        <w:t xml:space="preserve">] (n. x) para. </w:t>
      </w:r>
      <w:r w:rsidR="002B7F6B" w:rsidRPr="00B86301">
        <w:rPr>
          <w:sz w:val="24"/>
          <w:szCs w:val="24"/>
          <w:lang w:val="de-DE"/>
        </w:rPr>
        <w:t xml:space="preserve">X, </w:t>
      </w:r>
      <w:proofErr w:type="spellStart"/>
      <w:r w:rsidR="002B7F6B" w:rsidRPr="00B86301">
        <w:rPr>
          <w:sz w:val="24"/>
          <w:szCs w:val="24"/>
          <w:lang w:val="de-DE"/>
        </w:rPr>
        <w:t>or</w:t>
      </w:r>
      <w:proofErr w:type="spellEnd"/>
      <w:r w:rsidR="002B7F6B" w:rsidRPr="00B86301">
        <w:rPr>
          <w:sz w:val="24"/>
          <w:szCs w:val="24"/>
          <w:lang w:val="de-DE"/>
        </w:rPr>
        <w:t xml:space="preserve"> [</w:t>
      </w:r>
      <w:proofErr w:type="spellStart"/>
      <w:r w:rsidR="002B7F6B" w:rsidRPr="00B86301">
        <w:rPr>
          <w:sz w:val="24"/>
          <w:szCs w:val="24"/>
          <w:lang w:val="de-DE"/>
        </w:rPr>
        <w:t>page</w:t>
      </w:r>
      <w:proofErr w:type="spellEnd"/>
      <w:r w:rsidR="002B7F6B" w:rsidRPr="00B86301">
        <w:rPr>
          <w:sz w:val="24"/>
          <w:szCs w:val="24"/>
          <w:lang w:val="de-DE"/>
        </w:rPr>
        <w:t>]</w:t>
      </w:r>
      <w:r w:rsidRPr="00B86301">
        <w:rPr>
          <w:sz w:val="24"/>
          <w:szCs w:val="24"/>
          <w:lang w:val="de-DE"/>
        </w:rPr>
        <w:t xml:space="preserve"> (</w:t>
      </w:r>
      <w:r w:rsidR="002B7F6B" w:rsidRPr="00B86301">
        <w:rPr>
          <w:sz w:val="24"/>
          <w:szCs w:val="24"/>
          <w:lang w:val="de-DE"/>
        </w:rPr>
        <w:t xml:space="preserve">e.g.: </w:t>
      </w:r>
      <w:r w:rsidR="007463BD" w:rsidRPr="00B86301">
        <w:rPr>
          <w:sz w:val="24"/>
          <w:szCs w:val="24"/>
          <w:lang w:val="de-DE"/>
        </w:rPr>
        <w:t>‘</w:t>
      </w:r>
      <w:r w:rsidRPr="00B86301">
        <w:rPr>
          <w:sz w:val="24"/>
          <w:szCs w:val="24"/>
          <w:lang w:val="de-DE"/>
        </w:rPr>
        <w:t xml:space="preserve">BHG, Urteil vom 20. Mai 2019 (n. 19) </w:t>
      </w:r>
      <w:proofErr w:type="spellStart"/>
      <w:r w:rsidRPr="00B86301">
        <w:rPr>
          <w:sz w:val="24"/>
          <w:szCs w:val="24"/>
          <w:lang w:val="de-DE"/>
        </w:rPr>
        <w:t>para</w:t>
      </w:r>
      <w:proofErr w:type="spellEnd"/>
      <w:r w:rsidRPr="00B86301">
        <w:rPr>
          <w:sz w:val="24"/>
          <w:szCs w:val="24"/>
          <w:lang w:val="de-DE"/>
        </w:rPr>
        <w:t xml:space="preserve">. </w:t>
      </w:r>
      <w:r w:rsidRPr="005112BC">
        <w:rPr>
          <w:sz w:val="24"/>
          <w:szCs w:val="24"/>
        </w:rPr>
        <w:t>17</w:t>
      </w:r>
      <w:r w:rsidR="007463BD" w:rsidRPr="005112BC">
        <w:rPr>
          <w:sz w:val="24"/>
          <w:szCs w:val="24"/>
        </w:rPr>
        <w:t>’</w:t>
      </w:r>
      <w:r w:rsidR="00F31879" w:rsidRPr="005112BC">
        <w:rPr>
          <w:sz w:val="24"/>
          <w:szCs w:val="24"/>
        </w:rPr>
        <w:t xml:space="preserve">, </w:t>
      </w:r>
      <w:r w:rsidR="007463BD" w:rsidRPr="005112BC">
        <w:rPr>
          <w:sz w:val="24"/>
          <w:szCs w:val="24"/>
        </w:rPr>
        <w:t>‘</w:t>
      </w:r>
      <w:proofErr w:type="spellStart"/>
      <w:r w:rsidR="00F31879" w:rsidRPr="005112BC">
        <w:rPr>
          <w:sz w:val="24"/>
          <w:szCs w:val="24"/>
        </w:rPr>
        <w:t>BVerfG</w:t>
      </w:r>
      <w:proofErr w:type="spellEnd"/>
      <w:r w:rsidR="00F31879" w:rsidRPr="005112BC">
        <w:rPr>
          <w:sz w:val="24"/>
          <w:szCs w:val="24"/>
        </w:rPr>
        <w:t xml:space="preserve">, </w:t>
      </w:r>
      <w:proofErr w:type="spellStart"/>
      <w:r w:rsidR="00F31879" w:rsidRPr="005112BC">
        <w:rPr>
          <w:sz w:val="24"/>
          <w:szCs w:val="24"/>
        </w:rPr>
        <w:t>Beschluss</w:t>
      </w:r>
      <w:proofErr w:type="spellEnd"/>
      <w:r w:rsidR="00F31879" w:rsidRPr="005112BC">
        <w:rPr>
          <w:sz w:val="24"/>
          <w:szCs w:val="24"/>
        </w:rPr>
        <w:t xml:space="preserve"> </w:t>
      </w:r>
      <w:proofErr w:type="spellStart"/>
      <w:r w:rsidR="00F31879" w:rsidRPr="005112BC">
        <w:rPr>
          <w:sz w:val="24"/>
          <w:szCs w:val="24"/>
        </w:rPr>
        <w:t>vom</w:t>
      </w:r>
      <w:proofErr w:type="spellEnd"/>
      <w:r w:rsidR="00F31879" w:rsidRPr="005112BC">
        <w:rPr>
          <w:sz w:val="24"/>
          <w:szCs w:val="24"/>
        </w:rPr>
        <w:t xml:space="preserve"> 24. März 2016 (n. 30) 45–46</w:t>
      </w:r>
      <w:r w:rsidR="007463BD" w:rsidRPr="005112BC">
        <w:rPr>
          <w:sz w:val="24"/>
          <w:szCs w:val="24"/>
        </w:rPr>
        <w:t>’</w:t>
      </w:r>
      <w:r w:rsidR="00980F75" w:rsidRPr="005112BC">
        <w:rPr>
          <w:sz w:val="24"/>
          <w:szCs w:val="24"/>
        </w:rPr>
        <w:t>)</w:t>
      </w:r>
    </w:p>
    <w:p w14:paraId="76AD0356" w14:textId="1338C1F3" w:rsidR="009360B6" w:rsidRPr="005112BC" w:rsidRDefault="009360B6" w:rsidP="00980F75">
      <w:pPr>
        <w:rPr>
          <w:sz w:val="24"/>
          <w:szCs w:val="24"/>
        </w:rPr>
      </w:pPr>
      <w:r w:rsidRPr="005112BC">
        <w:rPr>
          <w:sz w:val="24"/>
          <w:szCs w:val="24"/>
        </w:rPr>
        <w:t xml:space="preserve">- If a citation is in round brackets, use </w:t>
      </w:r>
      <w:r w:rsidR="00A36CA8" w:rsidRPr="005112BC">
        <w:rPr>
          <w:sz w:val="24"/>
          <w:szCs w:val="24"/>
        </w:rPr>
        <w:t>square brackets for the cross-citation (e.g.</w:t>
      </w:r>
      <w:r w:rsidR="002B7F6B" w:rsidRPr="005112BC">
        <w:rPr>
          <w:sz w:val="24"/>
          <w:szCs w:val="24"/>
        </w:rPr>
        <w:t>:</w:t>
      </w:r>
      <w:r w:rsidR="00A36CA8" w:rsidRPr="005112BC">
        <w:rPr>
          <w:sz w:val="24"/>
          <w:szCs w:val="24"/>
        </w:rPr>
        <w:t xml:space="preserve"> </w:t>
      </w:r>
      <w:r w:rsidR="002B7F6B" w:rsidRPr="005112BC">
        <w:rPr>
          <w:sz w:val="24"/>
          <w:szCs w:val="24"/>
        </w:rPr>
        <w:t>(Brownlie</w:t>
      </w:r>
      <w:r w:rsidR="00A36CA8" w:rsidRPr="005112BC">
        <w:rPr>
          <w:sz w:val="24"/>
          <w:szCs w:val="24"/>
        </w:rPr>
        <w:t xml:space="preserve"> [n. 5] 378)</w:t>
      </w:r>
      <w:r w:rsidR="007463BD" w:rsidRPr="005112BC">
        <w:rPr>
          <w:sz w:val="24"/>
          <w:szCs w:val="24"/>
        </w:rPr>
        <w:t>’</w:t>
      </w:r>
    </w:p>
    <w:p w14:paraId="375B3898" w14:textId="0B5494FD" w:rsidR="00980F75" w:rsidRPr="005112BC" w:rsidRDefault="00980F75" w:rsidP="00980F75">
      <w:pPr>
        <w:rPr>
          <w:sz w:val="24"/>
          <w:szCs w:val="24"/>
        </w:rPr>
      </w:pPr>
      <w:r w:rsidRPr="005112BC">
        <w:rPr>
          <w:sz w:val="24"/>
          <w:szCs w:val="24"/>
        </w:rPr>
        <w:t>- In case of treaties and legislation for which a short form or abbreviation has been introduced in round brackets at the end of the full citation, the short form is used without a cross-citation to the full citation (</w:t>
      </w:r>
      <w:r w:rsidR="002B7F6B" w:rsidRPr="005112BC">
        <w:rPr>
          <w:sz w:val="24"/>
          <w:szCs w:val="24"/>
        </w:rPr>
        <w:t xml:space="preserve">e.g.: </w:t>
      </w:r>
      <w:r w:rsidR="007463BD" w:rsidRPr="005112BC">
        <w:rPr>
          <w:sz w:val="24"/>
          <w:szCs w:val="24"/>
        </w:rPr>
        <w:t>‘</w:t>
      </w:r>
      <w:proofErr w:type="spellStart"/>
      <w:r w:rsidR="00B01030" w:rsidRPr="005112BC">
        <w:rPr>
          <w:sz w:val="24"/>
          <w:szCs w:val="24"/>
        </w:rPr>
        <w:t>StGB</w:t>
      </w:r>
      <w:proofErr w:type="spellEnd"/>
      <w:r w:rsidR="00B01030" w:rsidRPr="005112BC">
        <w:rPr>
          <w:sz w:val="24"/>
          <w:szCs w:val="24"/>
        </w:rPr>
        <w:t>, § 229</w:t>
      </w:r>
      <w:r w:rsidR="007463BD" w:rsidRPr="005112BC">
        <w:rPr>
          <w:sz w:val="24"/>
          <w:szCs w:val="24"/>
        </w:rPr>
        <w:t>’</w:t>
      </w:r>
      <w:r w:rsidR="00F31879" w:rsidRPr="005112BC">
        <w:rPr>
          <w:sz w:val="24"/>
          <w:szCs w:val="24"/>
        </w:rPr>
        <w:t xml:space="preserve">, </w:t>
      </w:r>
      <w:r w:rsidR="007463BD" w:rsidRPr="005112BC">
        <w:rPr>
          <w:sz w:val="24"/>
          <w:szCs w:val="24"/>
        </w:rPr>
        <w:t>‘</w:t>
      </w:r>
      <w:r w:rsidR="00F31879" w:rsidRPr="005112BC">
        <w:rPr>
          <w:sz w:val="24"/>
          <w:szCs w:val="24"/>
        </w:rPr>
        <w:t>IRG, § 33(1) und (2)</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VCLT, Article 31</w:t>
      </w:r>
      <w:r w:rsidR="007463BD" w:rsidRPr="005112BC">
        <w:rPr>
          <w:sz w:val="24"/>
          <w:szCs w:val="24"/>
        </w:rPr>
        <w:t>’</w:t>
      </w:r>
      <w:r w:rsidRPr="005112BC">
        <w:rPr>
          <w:sz w:val="24"/>
          <w:szCs w:val="24"/>
        </w:rPr>
        <w:t>)</w:t>
      </w:r>
    </w:p>
    <w:p w14:paraId="4196E1E8" w14:textId="2713C440" w:rsidR="00980F75" w:rsidRPr="005112BC" w:rsidRDefault="00980F75" w:rsidP="00980F75">
      <w:pPr>
        <w:rPr>
          <w:sz w:val="24"/>
          <w:szCs w:val="24"/>
        </w:rPr>
      </w:pPr>
      <w:r w:rsidRPr="005112BC">
        <w:rPr>
          <w:sz w:val="24"/>
          <w:szCs w:val="24"/>
        </w:rPr>
        <w:t xml:space="preserve">- If the subsequent citation is in the footnote immediately following the full citation, use </w:t>
      </w:r>
      <w:r w:rsidR="007463BD" w:rsidRPr="005112BC">
        <w:rPr>
          <w:sz w:val="24"/>
          <w:szCs w:val="24"/>
        </w:rPr>
        <w:t>‘</w:t>
      </w:r>
      <w:r w:rsidR="00273A2D" w:rsidRPr="005112BC">
        <w:rPr>
          <w:sz w:val="24"/>
          <w:szCs w:val="24"/>
        </w:rPr>
        <w:t>I</w:t>
      </w:r>
      <w:r w:rsidRPr="005112BC">
        <w:rPr>
          <w:sz w:val="24"/>
          <w:szCs w:val="24"/>
        </w:rPr>
        <w:t>bid.</w:t>
      </w:r>
      <w:r w:rsidR="007463BD" w:rsidRPr="005112BC">
        <w:rPr>
          <w:sz w:val="24"/>
          <w:szCs w:val="24"/>
        </w:rPr>
        <w:t>’</w:t>
      </w:r>
      <w:r w:rsidRPr="005112BC">
        <w:rPr>
          <w:sz w:val="24"/>
          <w:szCs w:val="24"/>
        </w:rPr>
        <w:t xml:space="preserve"> </w:t>
      </w:r>
    </w:p>
    <w:p w14:paraId="54654E15" w14:textId="6C5C836E" w:rsidR="00980F75" w:rsidRPr="005112BC" w:rsidRDefault="00980F75" w:rsidP="00980F75">
      <w:pPr>
        <w:rPr>
          <w:sz w:val="24"/>
          <w:szCs w:val="24"/>
        </w:rPr>
      </w:pPr>
      <w:r w:rsidRPr="005112BC">
        <w:rPr>
          <w:sz w:val="24"/>
          <w:szCs w:val="24"/>
        </w:rPr>
        <w:t xml:space="preserve">- Standing alone, </w:t>
      </w:r>
      <w:r w:rsidR="007463BD" w:rsidRPr="005112BC">
        <w:rPr>
          <w:sz w:val="24"/>
          <w:szCs w:val="24"/>
        </w:rPr>
        <w:t>‘</w:t>
      </w:r>
      <w:r w:rsidRPr="005112BC">
        <w:rPr>
          <w:sz w:val="24"/>
          <w:szCs w:val="24"/>
        </w:rPr>
        <w:t>Ibid.</w:t>
      </w:r>
      <w:r w:rsidR="007463BD" w:rsidRPr="005112BC">
        <w:rPr>
          <w:sz w:val="24"/>
          <w:szCs w:val="24"/>
        </w:rPr>
        <w:t>’</w:t>
      </w:r>
      <w:r w:rsidRPr="005112BC">
        <w:rPr>
          <w:sz w:val="24"/>
          <w:szCs w:val="24"/>
        </w:rPr>
        <w:t xml:space="preserve"> means strictly </w:t>
      </w:r>
      <w:r w:rsidR="007463BD" w:rsidRPr="005112BC">
        <w:rPr>
          <w:sz w:val="24"/>
          <w:szCs w:val="24"/>
        </w:rPr>
        <w:t>‘</w:t>
      </w:r>
      <w:r w:rsidRPr="005112BC">
        <w:rPr>
          <w:sz w:val="24"/>
          <w:szCs w:val="24"/>
        </w:rPr>
        <w:t>in the very same place</w:t>
      </w:r>
      <w:r w:rsidR="007463BD" w:rsidRPr="005112BC">
        <w:rPr>
          <w:sz w:val="24"/>
          <w:szCs w:val="24"/>
        </w:rPr>
        <w:t>’</w:t>
      </w:r>
      <w:r w:rsidRPr="005112BC">
        <w:rPr>
          <w:sz w:val="24"/>
          <w:szCs w:val="24"/>
        </w:rPr>
        <w:t xml:space="preserve"> while </w:t>
      </w:r>
      <w:r w:rsidR="007463BD" w:rsidRPr="005112BC">
        <w:rPr>
          <w:sz w:val="24"/>
          <w:szCs w:val="24"/>
        </w:rPr>
        <w:t>‘</w:t>
      </w:r>
      <w:r w:rsidRPr="005112BC">
        <w:rPr>
          <w:sz w:val="24"/>
          <w:szCs w:val="24"/>
        </w:rPr>
        <w:t>Ibid. 345</w:t>
      </w:r>
      <w:r w:rsidR="007463BD" w:rsidRPr="005112BC">
        <w:rPr>
          <w:sz w:val="24"/>
          <w:szCs w:val="24"/>
        </w:rPr>
        <w:t>’</w:t>
      </w:r>
      <w:r w:rsidRPr="005112BC">
        <w:rPr>
          <w:sz w:val="24"/>
          <w:szCs w:val="24"/>
        </w:rPr>
        <w:t xml:space="preserve"> means </w:t>
      </w:r>
      <w:r w:rsidR="007463BD" w:rsidRPr="005112BC">
        <w:rPr>
          <w:sz w:val="24"/>
          <w:szCs w:val="24"/>
        </w:rPr>
        <w:t>‘</w:t>
      </w:r>
      <w:r w:rsidRPr="005112BC">
        <w:rPr>
          <w:sz w:val="24"/>
          <w:szCs w:val="24"/>
        </w:rPr>
        <w:t>in the same work, but this time at page 345</w:t>
      </w:r>
      <w:r w:rsidR="007463BD" w:rsidRPr="005112BC">
        <w:rPr>
          <w:sz w:val="24"/>
          <w:szCs w:val="24"/>
        </w:rPr>
        <w:t>’</w:t>
      </w:r>
    </w:p>
    <w:p w14:paraId="4D715C70" w14:textId="7EAD776C" w:rsidR="00980F75" w:rsidRPr="005112BC" w:rsidRDefault="00980F75" w:rsidP="00980F75">
      <w:pPr>
        <w:rPr>
          <w:sz w:val="24"/>
          <w:szCs w:val="24"/>
        </w:rPr>
      </w:pPr>
      <w:r w:rsidRPr="005112BC">
        <w:rPr>
          <w:sz w:val="24"/>
          <w:szCs w:val="24"/>
        </w:rPr>
        <w:t xml:space="preserve">- Do not use </w:t>
      </w:r>
      <w:r w:rsidR="007463BD" w:rsidRPr="005112BC">
        <w:rPr>
          <w:sz w:val="24"/>
          <w:szCs w:val="24"/>
        </w:rPr>
        <w:t>‘</w:t>
      </w:r>
      <w:r w:rsidRPr="005112BC">
        <w:rPr>
          <w:sz w:val="24"/>
          <w:szCs w:val="24"/>
        </w:rPr>
        <w:t>op. cit.</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loc. cit.</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supra</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id.</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ante</w:t>
      </w:r>
      <w:r w:rsidR="007463BD" w:rsidRPr="005112BC">
        <w:rPr>
          <w:sz w:val="24"/>
          <w:szCs w:val="24"/>
        </w:rPr>
        <w:t>’</w:t>
      </w:r>
    </w:p>
    <w:p w14:paraId="10F4023E" w14:textId="77777777" w:rsidR="00980F75" w:rsidRPr="005112BC" w:rsidRDefault="00980F75" w:rsidP="00980F75">
      <w:pPr>
        <w:rPr>
          <w:sz w:val="24"/>
          <w:szCs w:val="24"/>
        </w:rPr>
      </w:pPr>
    </w:p>
    <w:p w14:paraId="7C06B7EC" w14:textId="63149BF0" w:rsidR="00980F75" w:rsidRPr="005112BC" w:rsidRDefault="00980F75" w:rsidP="00980F75">
      <w:pPr>
        <w:rPr>
          <w:sz w:val="24"/>
          <w:szCs w:val="24"/>
        </w:rPr>
      </w:pPr>
      <w:r w:rsidRPr="005112BC">
        <w:rPr>
          <w:b/>
          <w:bCs/>
          <w:sz w:val="24"/>
          <w:szCs w:val="24"/>
        </w:rPr>
        <w:t>Cross</w:t>
      </w:r>
      <w:r w:rsidR="00A13ECD" w:rsidRPr="005112BC">
        <w:rPr>
          <w:b/>
          <w:bCs/>
          <w:sz w:val="24"/>
          <w:szCs w:val="24"/>
        </w:rPr>
        <w:t>-</w:t>
      </w:r>
      <w:r w:rsidRPr="005112BC">
        <w:rPr>
          <w:b/>
          <w:bCs/>
          <w:sz w:val="24"/>
          <w:szCs w:val="24"/>
        </w:rPr>
        <w:t>references</w:t>
      </w:r>
    </w:p>
    <w:p w14:paraId="28CAC9CE" w14:textId="1E4966C3" w:rsidR="00980F75" w:rsidRPr="005112BC" w:rsidRDefault="00980F75" w:rsidP="00980F75">
      <w:pPr>
        <w:rPr>
          <w:sz w:val="24"/>
          <w:szCs w:val="24"/>
        </w:rPr>
      </w:pPr>
      <w:r w:rsidRPr="005112BC">
        <w:rPr>
          <w:sz w:val="24"/>
          <w:szCs w:val="24"/>
        </w:rPr>
        <w:t>- Cross-references to substantive discussion elsewhere in the text is made to the footnote or footnotes closest to the relevant text (</w:t>
      </w:r>
      <w:r w:rsidR="007463BD" w:rsidRPr="005112BC">
        <w:rPr>
          <w:sz w:val="24"/>
          <w:szCs w:val="24"/>
        </w:rPr>
        <w:t>‘</w:t>
      </w:r>
      <w:r w:rsidRPr="005112BC">
        <w:rPr>
          <w:sz w:val="24"/>
          <w:szCs w:val="24"/>
        </w:rPr>
        <w:t>text to n. 32</w:t>
      </w:r>
      <w:r w:rsidR="007463BD" w:rsidRPr="005112BC">
        <w:rPr>
          <w:sz w:val="24"/>
          <w:szCs w:val="24"/>
        </w:rPr>
        <w:t>’</w:t>
      </w:r>
      <w:r w:rsidRPr="005112BC">
        <w:rPr>
          <w:sz w:val="24"/>
          <w:szCs w:val="24"/>
        </w:rPr>
        <w:t>)</w:t>
      </w:r>
    </w:p>
    <w:p w14:paraId="06AC9B10" w14:textId="4D19BC5C" w:rsidR="00980F75" w:rsidRPr="005112BC" w:rsidRDefault="00980F75" w:rsidP="00980F75">
      <w:pPr>
        <w:rPr>
          <w:sz w:val="24"/>
          <w:szCs w:val="24"/>
        </w:rPr>
      </w:pPr>
      <w:r w:rsidRPr="005112BC">
        <w:rPr>
          <w:sz w:val="24"/>
          <w:szCs w:val="24"/>
        </w:rPr>
        <w:t>- Cross</w:t>
      </w:r>
      <w:r w:rsidR="00A13ECD" w:rsidRPr="005112BC">
        <w:rPr>
          <w:sz w:val="24"/>
          <w:szCs w:val="24"/>
        </w:rPr>
        <w:t>-</w:t>
      </w:r>
      <w:r w:rsidRPr="005112BC">
        <w:rPr>
          <w:sz w:val="24"/>
          <w:szCs w:val="24"/>
        </w:rPr>
        <w:t>references may also be made to previous footnotes (</w:t>
      </w:r>
      <w:r w:rsidR="007463BD" w:rsidRPr="005112BC">
        <w:rPr>
          <w:sz w:val="24"/>
          <w:szCs w:val="24"/>
        </w:rPr>
        <w:t>‘</w:t>
      </w:r>
      <w:r w:rsidRPr="005112BC">
        <w:rPr>
          <w:sz w:val="24"/>
          <w:szCs w:val="24"/>
        </w:rPr>
        <w:t>See n. 32</w:t>
      </w:r>
      <w:r w:rsidR="007463BD" w:rsidRPr="005112BC">
        <w:rPr>
          <w:sz w:val="24"/>
          <w:szCs w:val="24"/>
        </w:rPr>
        <w:t>’</w:t>
      </w:r>
      <w:r w:rsidRPr="005112BC">
        <w:rPr>
          <w:sz w:val="24"/>
          <w:szCs w:val="24"/>
        </w:rPr>
        <w:t>)</w:t>
      </w:r>
    </w:p>
    <w:p w14:paraId="072226F8" w14:textId="60AA4049" w:rsidR="00B04E12" w:rsidRPr="005112BC" w:rsidRDefault="00B04E12" w:rsidP="00980F75">
      <w:pPr>
        <w:rPr>
          <w:sz w:val="24"/>
          <w:szCs w:val="24"/>
        </w:rPr>
      </w:pPr>
      <w:r w:rsidRPr="005112BC">
        <w:rPr>
          <w:sz w:val="24"/>
          <w:szCs w:val="24"/>
        </w:rPr>
        <w:t>- If possible, use dynamic cross</w:t>
      </w:r>
      <w:r w:rsidR="00A13ECD" w:rsidRPr="005112BC">
        <w:rPr>
          <w:sz w:val="24"/>
          <w:szCs w:val="24"/>
        </w:rPr>
        <w:t>-</w:t>
      </w:r>
      <w:r w:rsidRPr="005112BC">
        <w:rPr>
          <w:sz w:val="24"/>
          <w:szCs w:val="24"/>
        </w:rPr>
        <w:t xml:space="preserve">references. </w:t>
      </w:r>
    </w:p>
    <w:p w14:paraId="26C56345" w14:textId="3B36B7F9" w:rsidR="00980F75" w:rsidRDefault="00980F75" w:rsidP="00980F75">
      <w:pPr>
        <w:rPr>
          <w:sz w:val="24"/>
          <w:szCs w:val="24"/>
        </w:rPr>
      </w:pPr>
    </w:p>
    <w:p w14:paraId="3D3C9E41" w14:textId="598FF270" w:rsidR="00643E2B" w:rsidRDefault="00643E2B" w:rsidP="00980F75">
      <w:pPr>
        <w:rPr>
          <w:sz w:val="24"/>
          <w:szCs w:val="24"/>
        </w:rPr>
      </w:pPr>
    </w:p>
    <w:p w14:paraId="02548FD4" w14:textId="011E6307" w:rsidR="00643E2B" w:rsidRDefault="00643E2B" w:rsidP="00980F75">
      <w:pPr>
        <w:rPr>
          <w:sz w:val="24"/>
          <w:szCs w:val="24"/>
        </w:rPr>
      </w:pPr>
    </w:p>
    <w:p w14:paraId="05C9C111" w14:textId="77777777" w:rsidR="00643E2B" w:rsidRPr="005112BC" w:rsidRDefault="00643E2B" w:rsidP="00980F75">
      <w:pPr>
        <w:rPr>
          <w:sz w:val="24"/>
          <w:szCs w:val="24"/>
        </w:rPr>
      </w:pPr>
    </w:p>
    <w:p w14:paraId="59B51405" w14:textId="37898D20" w:rsidR="009A3982" w:rsidRPr="005112BC" w:rsidRDefault="009A3982" w:rsidP="00980F75">
      <w:pPr>
        <w:rPr>
          <w:b/>
          <w:bCs/>
          <w:sz w:val="24"/>
          <w:szCs w:val="24"/>
        </w:rPr>
      </w:pPr>
      <w:r w:rsidRPr="005112BC">
        <w:rPr>
          <w:b/>
          <w:bCs/>
          <w:sz w:val="24"/>
          <w:szCs w:val="24"/>
        </w:rPr>
        <w:lastRenderedPageBreak/>
        <w:t>Internet sources</w:t>
      </w:r>
    </w:p>
    <w:p w14:paraId="71AA38DA" w14:textId="0D1389E2" w:rsidR="004B4658" w:rsidRPr="005112BC" w:rsidRDefault="004B4658" w:rsidP="004B4658">
      <w:pPr>
        <w:rPr>
          <w:sz w:val="24"/>
          <w:szCs w:val="24"/>
        </w:rPr>
      </w:pPr>
      <w:r w:rsidRPr="005112BC">
        <w:rPr>
          <w:sz w:val="24"/>
          <w:szCs w:val="24"/>
        </w:rPr>
        <w:t xml:space="preserve">- Omit </w:t>
      </w:r>
      <w:r w:rsidR="007463BD" w:rsidRPr="005112BC">
        <w:rPr>
          <w:sz w:val="24"/>
          <w:szCs w:val="24"/>
        </w:rPr>
        <w:t>‘</w:t>
      </w:r>
      <w:r w:rsidRPr="005112BC">
        <w:rPr>
          <w:sz w:val="24"/>
          <w:szCs w:val="24"/>
        </w:rPr>
        <w:t>http://</w:t>
      </w:r>
      <w:r w:rsidR="007463BD" w:rsidRPr="005112BC">
        <w:rPr>
          <w:sz w:val="24"/>
          <w:szCs w:val="24"/>
        </w:rPr>
        <w:t>’</w:t>
      </w:r>
      <w:r w:rsidRPr="005112BC">
        <w:rPr>
          <w:sz w:val="24"/>
          <w:szCs w:val="24"/>
        </w:rPr>
        <w:t xml:space="preserve"> when followed by </w:t>
      </w:r>
      <w:r w:rsidR="007463BD" w:rsidRPr="005112BC">
        <w:rPr>
          <w:sz w:val="24"/>
          <w:szCs w:val="24"/>
        </w:rPr>
        <w:t>‘</w:t>
      </w:r>
      <w:r w:rsidRPr="005112BC">
        <w:rPr>
          <w:sz w:val="24"/>
          <w:szCs w:val="24"/>
        </w:rPr>
        <w:t>www</w:t>
      </w:r>
      <w:r w:rsidR="007463BD" w:rsidRPr="005112BC">
        <w:rPr>
          <w:sz w:val="24"/>
          <w:szCs w:val="24"/>
        </w:rPr>
        <w:t>’</w:t>
      </w:r>
      <w:r w:rsidRPr="005112BC">
        <w:rPr>
          <w:sz w:val="24"/>
          <w:szCs w:val="24"/>
        </w:rPr>
        <w:t xml:space="preserve"> (but NOT when there is no </w:t>
      </w:r>
      <w:r w:rsidR="007463BD" w:rsidRPr="005112BC">
        <w:rPr>
          <w:sz w:val="24"/>
          <w:szCs w:val="24"/>
        </w:rPr>
        <w:t>‘</w:t>
      </w:r>
      <w:r w:rsidRPr="005112BC">
        <w:rPr>
          <w:sz w:val="24"/>
          <w:szCs w:val="24"/>
        </w:rPr>
        <w:t>www</w:t>
      </w:r>
      <w:r w:rsidR="007463BD" w:rsidRPr="005112BC">
        <w:rPr>
          <w:sz w:val="24"/>
          <w:szCs w:val="24"/>
        </w:rPr>
        <w:t>’</w:t>
      </w:r>
      <w:r w:rsidRPr="005112BC">
        <w:rPr>
          <w:sz w:val="24"/>
          <w:szCs w:val="24"/>
        </w:rPr>
        <w:t>)</w:t>
      </w:r>
    </w:p>
    <w:p w14:paraId="02322C70" w14:textId="2672B9D7" w:rsidR="004B4658" w:rsidRPr="005112BC" w:rsidRDefault="004B4658" w:rsidP="004B4658">
      <w:pPr>
        <w:ind w:left="708"/>
        <w:rPr>
          <w:sz w:val="24"/>
          <w:szCs w:val="24"/>
        </w:rPr>
      </w:pPr>
      <w:r w:rsidRPr="005112BC">
        <w:rPr>
          <w:sz w:val="24"/>
          <w:szCs w:val="24"/>
        </w:rPr>
        <w:t xml:space="preserve">- </w:t>
      </w:r>
      <w:r w:rsidR="007463BD" w:rsidRPr="005112BC">
        <w:rPr>
          <w:sz w:val="24"/>
          <w:szCs w:val="24"/>
        </w:rPr>
        <w:t>‘</w:t>
      </w:r>
      <w:r w:rsidR="009A3982" w:rsidRPr="005112BC">
        <w:rPr>
          <w:sz w:val="24"/>
          <w:szCs w:val="24"/>
        </w:rPr>
        <w:t>www.bverfg.de/e/es20190917_2bve000216.html</w:t>
      </w:r>
      <w:r w:rsidR="007463BD" w:rsidRPr="005112BC">
        <w:rPr>
          <w:sz w:val="24"/>
          <w:szCs w:val="24"/>
        </w:rPr>
        <w:t>’</w:t>
      </w:r>
      <w:r w:rsidRPr="005112BC">
        <w:rPr>
          <w:sz w:val="24"/>
          <w:szCs w:val="24"/>
        </w:rPr>
        <w:t>, but</w:t>
      </w:r>
    </w:p>
    <w:p w14:paraId="0664E0FB" w14:textId="4DEDCE9F" w:rsidR="009A3982" w:rsidRPr="005112BC" w:rsidRDefault="004B4658" w:rsidP="004B4658">
      <w:pPr>
        <w:ind w:left="708"/>
        <w:rPr>
          <w:sz w:val="24"/>
          <w:szCs w:val="24"/>
        </w:rPr>
      </w:pPr>
      <w:r w:rsidRPr="005112BC">
        <w:rPr>
          <w:sz w:val="24"/>
          <w:szCs w:val="24"/>
        </w:rPr>
        <w:t xml:space="preserve">- </w:t>
      </w:r>
      <w:r w:rsidR="007463BD" w:rsidRPr="005112BC">
        <w:rPr>
          <w:sz w:val="24"/>
          <w:szCs w:val="24"/>
        </w:rPr>
        <w:t>‘</w:t>
      </w:r>
      <w:r w:rsidRPr="005112BC">
        <w:rPr>
          <w:sz w:val="24"/>
          <w:szCs w:val="24"/>
        </w:rPr>
        <w:t>https://twitter.com/</w:t>
      </w:r>
      <w:proofErr w:type="spellStart"/>
      <w:r w:rsidRPr="005112BC">
        <w:rPr>
          <w:sz w:val="24"/>
          <w:szCs w:val="24"/>
        </w:rPr>
        <w:t>AuswaertigesAmt</w:t>
      </w:r>
      <w:proofErr w:type="spellEnd"/>
      <w:r w:rsidRPr="005112BC">
        <w:rPr>
          <w:sz w:val="24"/>
          <w:szCs w:val="24"/>
        </w:rPr>
        <w:t>/status/996795468771463168</w:t>
      </w:r>
      <w:r w:rsidR="007463BD" w:rsidRPr="005112BC">
        <w:rPr>
          <w:sz w:val="24"/>
          <w:szCs w:val="24"/>
        </w:rPr>
        <w:t>’</w:t>
      </w:r>
    </w:p>
    <w:p w14:paraId="41A00356" w14:textId="4BD2DFBB" w:rsidR="004B4658" w:rsidRPr="005112BC" w:rsidRDefault="004B4658" w:rsidP="004B4658">
      <w:pPr>
        <w:rPr>
          <w:sz w:val="24"/>
          <w:szCs w:val="24"/>
        </w:rPr>
      </w:pPr>
      <w:r w:rsidRPr="005112BC">
        <w:rPr>
          <w:sz w:val="24"/>
          <w:szCs w:val="24"/>
        </w:rPr>
        <w:t xml:space="preserve">- Hyperlinks should </w:t>
      </w:r>
      <w:r w:rsidR="001E0AAD" w:rsidRPr="005112BC">
        <w:rPr>
          <w:sz w:val="24"/>
          <w:szCs w:val="24"/>
        </w:rPr>
        <w:t xml:space="preserve">be </w:t>
      </w:r>
      <w:r w:rsidRPr="005112BC">
        <w:rPr>
          <w:sz w:val="24"/>
          <w:szCs w:val="24"/>
        </w:rPr>
        <w:t>active</w:t>
      </w:r>
    </w:p>
    <w:p w14:paraId="4280E9A6" w14:textId="319929CB" w:rsidR="009A3982" w:rsidRPr="005112BC" w:rsidRDefault="009A3982" w:rsidP="00980F75">
      <w:pPr>
        <w:rPr>
          <w:sz w:val="24"/>
          <w:szCs w:val="24"/>
        </w:rPr>
      </w:pPr>
      <w:r w:rsidRPr="005112BC">
        <w:rPr>
          <w:sz w:val="24"/>
          <w:szCs w:val="24"/>
        </w:rPr>
        <w:t>- Page/para. numbers are placed before the UR</w:t>
      </w:r>
      <w:r w:rsidR="004B4658" w:rsidRPr="005112BC">
        <w:rPr>
          <w:sz w:val="24"/>
          <w:szCs w:val="24"/>
        </w:rPr>
        <w:t>L</w:t>
      </w:r>
      <w:r w:rsidRPr="005112BC">
        <w:rPr>
          <w:sz w:val="24"/>
          <w:szCs w:val="24"/>
        </w:rPr>
        <w:t xml:space="preserve"> (e.g.: </w:t>
      </w:r>
      <w:r w:rsidR="007463BD" w:rsidRPr="005112BC">
        <w:rPr>
          <w:sz w:val="24"/>
          <w:szCs w:val="24"/>
        </w:rPr>
        <w:t>‘</w:t>
      </w:r>
      <w:proofErr w:type="spellStart"/>
      <w:r w:rsidRPr="005112BC">
        <w:rPr>
          <w:sz w:val="24"/>
          <w:szCs w:val="24"/>
        </w:rPr>
        <w:t>BVerfG</w:t>
      </w:r>
      <w:proofErr w:type="spellEnd"/>
      <w:r w:rsidRPr="005112BC">
        <w:rPr>
          <w:sz w:val="24"/>
          <w:szCs w:val="24"/>
        </w:rPr>
        <w:t xml:space="preserve">, </w:t>
      </w:r>
      <w:proofErr w:type="spellStart"/>
      <w:r w:rsidRPr="005112BC">
        <w:rPr>
          <w:sz w:val="24"/>
          <w:szCs w:val="24"/>
        </w:rPr>
        <w:t>Beschluss</w:t>
      </w:r>
      <w:proofErr w:type="spellEnd"/>
      <w:r w:rsidRPr="005112BC">
        <w:rPr>
          <w:sz w:val="24"/>
          <w:szCs w:val="24"/>
        </w:rPr>
        <w:t xml:space="preserve"> des </w:t>
      </w:r>
      <w:proofErr w:type="spellStart"/>
      <w:r w:rsidRPr="005112BC">
        <w:rPr>
          <w:sz w:val="24"/>
          <w:szCs w:val="24"/>
        </w:rPr>
        <w:t>Zweiten</w:t>
      </w:r>
      <w:proofErr w:type="spellEnd"/>
      <w:r w:rsidRPr="005112BC">
        <w:rPr>
          <w:sz w:val="24"/>
          <w:szCs w:val="24"/>
        </w:rPr>
        <w:t xml:space="preserve"> </w:t>
      </w:r>
      <w:proofErr w:type="spellStart"/>
      <w:r w:rsidRPr="005112BC">
        <w:rPr>
          <w:sz w:val="24"/>
          <w:szCs w:val="24"/>
        </w:rPr>
        <w:t>Senats</w:t>
      </w:r>
      <w:proofErr w:type="spellEnd"/>
      <w:r w:rsidRPr="005112BC">
        <w:rPr>
          <w:sz w:val="24"/>
          <w:szCs w:val="24"/>
        </w:rPr>
        <w:t xml:space="preserve"> </w:t>
      </w:r>
      <w:proofErr w:type="spellStart"/>
      <w:r w:rsidRPr="005112BC">
        <w:rPr>
          <w:sz w:val="24"/>
          <w:szCs w:val="24"/>
        </w:rPr>
        <w:t>vom</w:t>
      </w:r>
      <w:proofErr w:type="spellEnd"/>
      <w:r w:rsidRPr="005112BC">
        <w:rPr>
          <w:sz w:val="24"/>
          <w:szCs w:val="24"/>
        </w:rPr>
        <w:t xml:space="preserve"> 17. September 2019 – 2 </w:t>
      </w:r>
      <w:proofErr w:type="spellStart"/>
      <w:r w:rsidRPr="005112BC">
        <w:rPr>
          <w:sz w:val="24"/>
          <w:szCs w:val="24"/>
        </w:rPr>
        <w:t>BvE</w:t>
      </w:r>
      <w:proofErr w:type="spellEnd"/>
      <w:r w:rsidRPr="005112BC">
        <w:rPr>
          <w:sz w:val="24"/>
          <w:szCs w:val="24"/>
        </w:rPr>
        <w:t xml:space="preserve"> 2/16 –, paras. 1–55,</w:t>
      </w:r>
      <w:r w:rsidR="000565E9" w:rsidRPr="005112BC">
        <w:rPr>
          <w:sz w:val="24"/>
          <w:szCs w:val="24"/>
        </w:rPr>
        <w:t xml:space="preserve"> </w:t>
      </w:r>
      <w:r w:rsidR="00697760" w:rsidRPr="005112BC">
        <w:rPr>
          <w:sz w:val="24"/>
          <w:szCs w:val="24"/>
        </w:rPr>
        <w:t>www.bverfg.de/e/es20190917_2bve000216.html.</w:t>
      </w:r>
      <w:r w:rsidR="007463BD" w:rsidRPr="005112BC">
        <w:rPr>
          <w:sz w:val="24"/>
          <w:szCs w:val="24"/>
        </w:rPr>
        <w:t>’</w:t>
      </w:r>
      <w:r w:rsidRPr="005112BC">
        <w:rPr>
          <w:sz w:val="24"/>
          <w:szCs w:val="24"/>
        </w:rPr>
        <w:t>)</w:t>
      </w:r>
    </w:p>
    <w:p w14:paraId="32CC02F6" w14:textId="0A96CD20" w:rsidR="00697760" w:rsidRPr="005112BC" w:rsidRDefault="00697760" w:rsidP="00980F75">
      <w:pPr>
        <w:rPr>
          <w:sz w:val="24"/>
          <w:szCs w:val="24"/>
        </w:rPr>
      </w:pPr>
      <w:r w:rsidRPr="005112BC">
        <w:rPr>
          <w:sz w:val="24"/>
          <w:szCs w:val="24"/>
        </w:rPr>
        <w:t>- Each footnote ends with a full stop, including footnotes with a URL</w:t>
      </w:r>
    </w:p>
    <w:p w14:paraId="5B58810A" w14:textId="21E83DB2" w:rsidR="009A3982" w:rsidRPr="005112BC" w:rsidRDefault="009A3982" w:rsidP="00980F75">
      <w:pPr>
        <w:rPr>
          <w:sz w:val="24"/>
          <w:szCs w:val="24"/>
        </w:rPr>
      </w:pPr>
      <w:r w:rsidRPr="005112BC">
        <w:rPr>
          <w:sz w:val="24"/>
          <w:szCs w:val="24"/>
        </w:rPr>
        <w:t>- There is no need to indicate when the website was last accessed (all internet sources should be available at the date of submission)</w:t>
      </w:r>
    </w:p>
    <w:p w14:paraId="4C7F1607" w14:textId="77777777" w:rsidR="009A3982" w:rsidRPr="005112BC" w:rsidRDefault="009A3982" w:rsidP="00980F75">
      <w:pPr>
        <w:rPr>
          <w:sz w:val="24"/>
          <w:szCs w:val="24"/>
        </w:rPr>
      </w:pPr>
    </w:p>
    <w:p w14:paraId="29F52617" w14:textId="77777777" w:rsidR="009A3982" w:rsidRPr="005112BC" w:rsidRDefault="009A3982" w:rsidP="009A3982">
      <w:pPr>
        <w:rPr>
          <w:sz w:val="24"/>
          <w:szCs w:val="24"/>
        </w:rPr>
      </w:pPr>
      <w:r w:rsidRPr="005112BC">
        <w:rPr>
          <w:b/>
          <w:bCs/>
          <w:sz w:val="24"/>
          <w:szCs w:val="24"/>
        </w:rPr>
        <w:t>Citation of sources</w:t>
      </w:r>
    </w:p>
    <w:p w14:paraId="3CC2F841" w14:textId="34137406" w:rsidR="009A3982" w:rsidRPr="005112BC" w:rsidRDefault="009A3982" w:rsidP="009A3982">
      <w:pPr>
        <w:rPr>
          <w:sz w:val="24"/>
          <w:szCs w:val="24"/>
        </w:rPr>
      </w:pPr>
      <w:r w:rsidRPr="005112BC">
        <w:rPr>
          <w:sz w:val="24"/>
          <w:szCs w:val="24"/>
        </w:rPr>
        <w:t xml:space="preserve">- Sources are cited in their original language and form, </w:t>
      </w:r>
      <w:r w:rsidR="004B4658" w:rsidRPr="005112BC">
        <w:rPr>
          <w:sz w:val="24"/>
          <w:szCs w:val="24"/>
        </w:rPr>
        <w:t xml:space="preserve">except for </w:t>
      </w:r>
      <w:r w:rsidRPr="005112BC">
        <w:rPr>
          <w:sz w:val="24"/>
          <w:szCs w:val="24"/>
        </w:rPr>
        <w:t>the date</w:t>
      </w:r>
      <w:r w:rsidR="004B4658" w:rsidRPr="005112BC">
        <w:rPr>
          <w:sz w:val="24"/>
          <w:szCs w:val="24"/>
        </w:rPr>
        <w:t>, which should be cited in English (unless it is part of the source)</w:t>
      </w:r>
    </w:p>
    <w:p w14:paraId="1EBA9C6C" w14:textId="77777777" w:rsidR="009A3982" w:rsidRPr="005112BC" w:rsidRDefault="009A3982" w:rsidP="009A3982">
      <w:pPr>
        <w:rPr>
          <w:sz w:val="24"/>
          <w:szCs w:val="24"/>
        </w:rPr>
      </w:pPr>
      <w:r w:rsidRPr="005112BC">
        <w:rPr>
          <w:sz w:val="24"/>
          <w:szCs w:val="24"/>
        </w:rPr>
        <w:t xml:space="preserve">- When citing a report of a judgment, cite the official law reports (ICJ Reports, ITLOS Reports, </w:t>
      </w:r>
      <w:proofErr w:type="spellStart"/>
      <w:r w:rsidRPr="005112BC">
        <w:rPr>
          <w:sz w:val="24"/>
          <w:szCs w:val="24"/>
        </w:rPr>
        <w:t>BVerfGE</w:t>
      </w:r>
      <w:proofErr w:type="spellEnd"/>
      <w:r w:rsidRPr="005112BC">
        <w:rPr>
          <w:sz w:val="24"/>
          <w:szCs w:val="24"/>
        </w:rPr>
        <w:t xml:space="preserve">, BGHZ, </w:t>
      </w:r>
      <w:proofErr w:type="spellStart"/>
      <w:r w:rsidRPr="005112BC">
        <w:rPr>
          <w:sz w:val="24"/>
          <w:szCs w:val="24"/>
        </w:rPr>
        <w:t>BGHSt</w:t>
      </w:r>
      <w:proofErr w:type="spellEnd"/>
      <w:r w:rsidRPr="005112BC">
        <w:rPr>
          <w:sz w:val="24"/>
          <w:szCs w:val="24"/>
        </w:rPr>
        <w:t>, Appeal Cases (AC), Queen’s Bench (QB), Chancery (Ch), U.S. (United States Supreme Court)</w:t>
      </w:r>
    </w:p>
    <w:p w14:paraId="780FA7A8" w14:textId="45A9FC94" w:rsidR="009A3982" w:rsidRPr="005112BC" w:rsidRDefault="009A3982" w:rsidP="009A3982">
      <w:pPr>
        <w:rPr>
          <w:sz w:val="24"/>
          <w:szCs w:val="24"/>
        </w:rPr>
      </w:pPr>
      <w:r w:rsidRPr="005112BC">
        <w:rPr>
          <w:sz w:val="24"/>
          <w:szCs w:val="24"/>
        </w:rPr>
        <w:t>- When citing UN material, cite the official UN documents with the UN document number (</w:t>
      </w:r>
      <w:r w:rsidR="007463BD" w:rsidRPr="005112BC">
        <w:rPr>
          <w:sz w:val="24"/>
          <w:szCs w:val="24"/>
        </w:rPr>
        <w:t>‘</w:t>
      </w:r>
      <w:r w:rsidRPr="005112BC">
        <w:rPr>
          <w:sz w:val="24"/>
          <w:szCs w:val="24"/>
        </w:rPr>
        <w:t>UN Doc. A/CN.6/74/SR.23, 23 November 2019</w:t>
      </w:r>
      <w:r w:rsidR="007463BD" w:rsidRPr="005112BC">
        <w:rPr>
          <w:sz w:val="24"/>
          <w:szCs w:val="24"/>
        </w:rPr>
        <w:t>’</w:t>
      </w:r>
      <w:r w:rsidRPr="005112BC">
        <w:rPr>
          <w:sz w:val="24"/>
          <w:szCs w:val="24"/>
        </w:rPr>
        <w:t>)</w:t>
      </w:r>
    </w:p>
    <w:p w14:paraId="0B9FE2BA" w14:textId="77777777" w:rsidR="009A3982" w:rsidRPr="005112BC" w:rsidRDefault="009A3982" w:rsidP="009A3982">
      <w:pPr>
        <w:rPr>
          <w:sz w:val="24"/>
          <w:szCs w:val="24"/>
        </w:rPr>
      </w:pPr>
      <w:r w:rsidRPr="005112BC">
        <w:rPr>
          <w:sz w:val="24"/>
          <w:szCs w:val="24"/>
        </w:rPr>
        <w:t>- Whenever available, cite the print edition of a work which provides page numbers</w:t>
      </w:r>
    </w:p>
    <w:p w14:paraId="0FC9B571" w14:textId="67E94C43" w:rsidR="009A3982" w:rsidRPr="005112BC" w:rsidRDefault="009A3982" w:rsidP="009A3982">
      <w:pPr>
        <w:rPr>
          <w:sz w:val="24"/>
          <w:szCs w:val="24"/>
        </w:rPr>
      </w:pPr>
      <w:r w:rsidRPr="005112BC">
        <w:rPr>
          <w:sz w:val="24"/>
          <w:szCs w:val="24"/>
        </w:rPr>
        <w:t>- When citing to articles or chapters in books, provide both the start and end page of the piece and the page(s) on which the quotation or relevant text can be found (</w:t>
      </w:r>
      <w:r w:rsidR="007463BD" w:rsidRPr="005112BC">
        <w:rPr>
          <w:sz w:val="24"/>
          <w:szCs w:val="24"/>
        </w:rPr>
        <w:t>‘</w:t>
      </w:r>
      <w:r w:rsidRPr="005112BC">
        <w:rPr>
          <w:sz w:val="24"/>
          <w:szCs w:val="24"/>
        </w:rPr>
        <w:t xml:space="preserve">Hersch </w:t>
      </w:r>
      <w:proofErr w:type="spellStart"/>
      <w:r w:rsidRPr="005112BC">
        <w:rPr>
          <w:sz w:val="24"/>
          <w:szCs w:val="24"/>
        </w:rPr>
        <w:t>Lauterpacht</w:t>
      </w:r>
      <w:proofErr w:type="spellEnd"/>
      <w:r w:rsidRPr="005112BC">
        <w:rPr>
          <w:sz w:val="24"/>
          <w:szCs w:val="24"/>
        </w:rPr>
        <w:t xml:space="preserve">, Recognition of Governments (1934) 26 </w:t>
      </w:r>
      <w:r w:rsidRPr="005112BC">
        <w:rPr>
          <w:i/>
          <w:iCs/>
          <w:sz w:val="24"/>
          <w:szCs w:val="24"/>
        </w:rPr>
        <w:t>British YBIL</w:t>
      </w:r>
      <w:r w:rsidRPr="005112BC">
        <w:rPr>
          <w:sz w:val="24"/>
          <w:szCs w:val="24"/>
        </w:rPr>
        <w:t xml:space="preserve"> 1–42 at 34</w:t>
      </w:r>
      <w:r w:rsidR="007463BD" w:rsidRPr="005112BC">
        <w:rPr>
          <w:sz w:val="24"/>
          <w:szCs w:val="24"/>
        </w:rPr>
        <w:t>’</w:t>
      </w:r>
      <w:r w:rsidRPr="005112BC">
        <w:rPr>
          <w:sz w:val="24"/>
          <w:szCs w:val="24"/>
        </w:rPr>
        <w:t>)</w:t>
      </w:r>
    </w:p>
    <w:p w14:paraId="4842688C" w14:textId="0BB8118D" w:rsidR="009A3982" w:rsidRPr="005112BC" w:rsidRDefault="009A3982" w:rsidP="009A3982">
      <w:pPr>
        <w:rPr>
          <w:sz w:val="24"/>
          <w:szCs w:val="24"/>
        </w:rPr>
      </w:pPr>
      <w:r w:rsidRPr="005112BC">
        <w:rPr>
          <w:sz w:val="24"/>
          <w:szCs w:val="24"/>
        </w:rPr>
        <w:t>- When citing to law reports, provide the start page of the report and the page and paragraph where the quotation or relevant text can be found (</w:t>
      </w:r>
      <w:r w:rsidR="007463BD" w:rsidRPr="005112BC">
        <w:rPr>
          <w:sz w:val="24"/>
          <w:szCs w:val="24"/>
        </w:rPr>
        <w:t>‘</w:t>
      </w:r>
      <w:r w:rsidRPr="005112BC">
        <w:rPr>
          <w:i/>
          <w:iCs/>
          <w:sz w:val="24"/>
          <w:szCs w:val="24"/>
        </w:rPr>
        <w:t>Military and Paramilitary Activities in und against Nicaragua (Nicaragua v. United States of America)</w:t>
      </w:r>
      <w:r w:rsidRPr="005112BC">
        <w:rPr>
          <w:sz w:val="24"/>
          <w:szCs w:val="24"/>
        </w:rPr>
        <w:t>, Merits, Judgment, ICJ Reports 1986, 14 at 34, para. 85</w:t>
      </w:r>
      <w:r w:rsidR="007463BD" w:rsidRPr="005112BC">
        <w:rPr>
          <w:sz w:val="24"/>
          <w:szCs w:val="24"/>
        </w:rPr>
        <w:t>’</w:t>
      </w:r>
      <w:r w:rsidRPr="005112BC">
        <w:rPr>
          <w:sz w:val="24"/>
          <w:szCs w:val="24"/>
        </w:rPr>
        <w:t>)</w:t>
      </w:r>
    </w:p>
    <w:p w14:paraId="36B19B0D" w14:textId="77777777" w:rsidR="009A3982" w:rsidRPr="005112BC" w:rsidRDefault="009A3982" w:rsidP="009A3982">
      <w:pPr>
        <w:rPr>
          <w:sz w:val="24"/>
          <w:szCs w:val="24"/>
        </w:rPr>
      </w:pPr>
      <w:r w:rsidRPr="005112BC">
        <w:rPr>
          <w:sz w:val="24"/>
          <w:szCs w:val="24"/>
        </w:rPr>
        <w:t>- When citing more than one source of the same kind for a single proposition, put the sources in chronological order, with the oldest first</w:t>
      </w:r>
    </w:p>
    <w:p w14:paraId="5208781F" w14:textId="67218C75" w:rsidR="009A3982" w:rsidRPr="005112BC" w:rsidRDefault="009A3982" w:rsidP="00980F75">
      <w:pPr>
        <w:rPr>
          <w:sz w:val="24"/>
          <w:szCs w:val="24"/>
        </w:rPr>
      </w:pPr>
    </w:p>
    <w:p w14:paraId="0D1649E3" w14:textId="77777777" w:rsidR="00582241" w:rsidRPr="005112BC" w:rsidRDefault="00582241" w:rsidP="00980F75">
      <w:pPr>
        <w:rPr>
          <w:sz w:val="24"/>
          <w:szCs w:val="24"/>
        </w:rPr>
      </w:pPr>
    </w:p>
    <w:p w14:paraId="4C6A6CD3" w14:textId="77777777" w:rsidR="00980F75" w:rsidRPr="005112BC" w:rsidRDefault="00980F75" w:rsidP="00980F75">
      <w:pPr>
        <w:rPr>
          <w:sz w:val="24"/>
          <w:szCs w:val="24"/>
        </w:rPr>
      </w:pPr>
      <w:r w:rsidRPr="005112BC">
        <w:rPr>
          <w:b/>
          <w:bCs/>
          <w:i/>
          <w:iCs/>
          <w:sz w:val="24"/>
          <w:szCs w:val="24"/>
        </w:rPr>
        <w:t>Cases</w:t>
      </w:r>
    </w:p>
    <w:p w14:paraId="29DDC0B5" w14:textId="2852E55B" w:rsidR="00980F75" w:rsidRPr="005112BC" w:rsidRDefault="00980F75" w:rsidP="00980F75">
      <w:pPr>
        <w:rPr>
          <w:sz w:val="24"/>
          <w:szCs w:val="24"/>
        </w:rPr>
      </w:pPr>
    </w:p>
    <w:p w14:paraId="0F35970C" w14:textId="6A6C7521" w:rsidR="001D1B76" w:rsidRPr="005112BC" w:rsidRDefault="001D1B76" w:rsidP="00980F75">
      <w:pPr>
        <w:rPr>
          <w:i/>
          <w:iCs/>
          <w:sz w:val="24"/>
          <w:szCs w:val="24"/>
          <w:u w:val="single"/>
        </w:rPr>
      </w:pPr>
      <w:r w:rsidRPr="005112BC">
        <w:rPr>
          <w:i/>
          <w:iCs/>
          <w:sz w:val="24"/>
          <w:szCs w:val="24"/>
          <w:u w:val="single"/>
        </w:rPr>
        <w:t>German domestic c</w:t>
      </w:r>
      <w:r w:rsidR="002F190D" w:rsidRPr="005112BC">
        <w:rPr>
          <w:i/>
          <w:iCs/>
          <w:sz w:val="24"/>
          <w:szCs w:val="24"/>
          <w:u w:val="single"/>
        </w:rPr>
        <w:t>ourts</w:t>
      </w:r>
    </w:p>
    <w:p w14:paraId="48C46EE6" w14:textId="77777777" w:rsidR="009A3982" w:rsidRPr="005112BC" w:rsidRDefault="009A3982" w:rsidP="00980F75">
      <w:pPr>
        <w:rPr>
          <w:sz w:val="24"/>
          <w:szCs w:val="24"/>
        </w:rPr>
      </w:pPr>
    </w:p>
    <w:p w14:paraId="4DD45855" w14:textId="0089059A" w:rsidR="00094B17" w:rsidRPr="005112BC" w:rsidRDefault="002F190D" w:rsidP="00980F75">
      <w:pPr>
        <w:rPr>
          <w:sz w:val="24"/>
          <w:szCs w:val="24"/>
        </w:rPr>
      </w:pPr>
      <w:r w:rsidRPr="005112BC">
        <w:rPr>
          <w:sz w:val="24"/>
          <w:szCs w:val="24"/>
        </w:rPr>
        <w:t xml:space="preserve">- Use abbreviations for the various courts: </w:t>
      </w:r>
      <w:proofErr w:type="spellStart"/>
      <w:r w:rsidRPr="005112BC">
        <w:rPr>
          <w:sz w:val="24"/>
          <w:szCs w:val="24"/>
        </w:rPr>
        <w:t>BVerfG</w:t>
      </w:r>
      <w:proofErr w:type="spellEnd"/>
      <w:r w:rsidRPr="005112BC">
        <w:rPr>
          <w:sz w:val="24"/>
          <w:szCs w:val="24"/>
        </w:rPr>
        <w:t xml:space="preserve">, OLG, LG, VGH, </w:t>
      </w:r>
      <w:r w:rsidR="004E0A94" w:rsidRPr="005112BC">
        <w:rPr>
          <w:sz w:val="24"/>
          <w:szCs w:val="24"/>
        </w:rPr>
        <w:t xml:space="preserve">OVG, </w:t>
      </w:r>
      <w:r w:rsidRPr="005112BC">
        <w:rPr>
          <w:sz w:val="24"/>
          <w:szCs w:val="24"/>
        </w:rPr>
        <w:t>etc.</w:t>
      </w:r>
    </w:p>
    <w:p w14:paraId="54F80BD3" w14:textId="4B8824F3" w:rsidR="00555D92" w:rsidRPr="00B86301" w:rsidRDefault="00094B17" w:rsidP="00980F75">
      <w:pPr>
        <w:rPr>
          <w:sz w:val="24"/>
          <w:szCs w:val="24"/>
          <w:lang w:val="de-DE"/>
        </w:rPr>
      </w:pPr>
      <w:r w:rsidRPr="00B86301">
        <w:rPr>
          <w:sz w:val="24"/>
          <w:szCs w:val="24"/>
          <w:lang w:val="de-DE"/>
        </w:rPr>
        <w:t xml:space="preserve">- </w:t>
      </w:r>
      <w:proofErr w:type="spellStart"/>
      <w:r w:rsidR="00555D92" w:rsidRPr="00B86301">
        <w:rPr>
          <w:sz w:val="24"/>
          <w:szCs w:val="24"/>
          <w:lang w:val="de-DE"/>
        </w:rPr>
        <w:t>Adopt</w:t>
      </w:r>
      <w:proofErr w:type="spellEnd"/>
      <w:r w:rsidR="00555D92" w:rsidRPr="00B86301">
        <w:rPr>
          <w:sz w:val="24"/>
          <w:szCs w:val="24"/>
          <w:lang w:val="de-DE"/>
        </w:rPr>
        <w:t xml:space="preserve"> the </w:t>
      </w:r>
      <w:proofErr w:type="spellStart"/>
      <w:r w:rsidR="00555D92" w:rsidRPr="00B86301">
        <w:rPr>
          <w:sz w:val="24"/>
          <w:szCs w:val="24"/>
          <w:lang w:val="de-DE"/>
        </w:rPr>
        <w:t>following</w:t>
      </w:r>
      <w:proofErr w:type="spellEnd"/>
      <w:r w:rsidR="00555D92" w:rsidRPr="00B86301">
        <w:rPr>
          <w:sz w:val="24"/>
          <w:szCs w:val="24"/>
          <w:lang w:val="de-DE"/>
        </w:rPr>
        <w:t xml:space="preserve"> </w:t>
      </w:r>
      <w:proofErr w:type="spellStart"/>
      <w:r w:rsidR="00555D92" w:rsidRPr="00B86301">
        <w:rPr>
          <w:sz w:val="24"/>
          <w:szCs w:val="24"/>
          <w:lang w:val="de-DE"/>
        </w:rPr>
        <w:t>sequence</w:t>
      </w:r>
      <w:proofErr w:type="spellEnd"/>
      <w:r w:rsidR="00555D92" w:rsidRPr="00B86301">
        <w:rPr>
          <w:sz w:val="24"/>
          <w:szCs w:val="24"/>
          <w:lang w:val="de-DE"/>
        </w:rPr>
        <w:t>: [Gericht], [Urteil/Beschluss] des/der [Spruchkörper] vom [Daum] – [Aktenzeichen] –</w:t>
      </w:r>
      <w:r w:rsidR="00E369A8" w:rsidRPr="00B86301">
        <w:rPr>
          <w:sz w:val="24"/>
          <w:szCs w:val="24"/>
          <w:lang w:val="de-DE"/>
        </w:rPr>
        <w:t>,</w:t>
      </w:r>
      <w:r w:rsidR="00555D92" w:rsidRPr="00B86301">
        <w:rPr>
          <w:sz w:val="24"/>
          <w:szCs w:val="24"/>
          <w:lang w:val="de-DE"/>
        </w:rPr>
        <w:t xml:space="preserve"> [Fundstelle]</w:t>
      </w:r>
    </w:p>
    <w:p w14:paraId="5E46B2C2" w14:textId="77777777" w:rsidR="00555D92" w:rsidRPr="00B86301" w:rsidRDefault="00555D92" w:rsidP="00980F75">
      <w:pPr>
        <w:rPr>
          <w:sz w:val="24"/>
          <w:szCs w:val="24"/>
          <w:lang w:val="de-DE"/>
        </w:rPr>
      </w:pPr>
    </w:p>
    <w:p w14:paraId="3B36A25E" w14:textId="68989676" w:rsidR="00980F75" w:rsidRPr="005112BC" w:rsidRDefault="00094B17" w:rsidP="00980F75">
      <w:pPr>
        <w:rPr>
          <w:sz w:val="24"/>
          <w:szCs w:val="24"/>
        </w:rPr>
      </w:pPr>
      <w:r w:rsidRPr="00B86301">
        <w:rPr>
          <w:sz w:val="24"/>
          <w:szCs w:val="24"/>
          <w:lang w:val="de-DE"/>
        </w:rPr>
        <w:t>B</w:t>
      </w:r>
      <w:r w:rsidR="00980F75" w:rsidRPr="00B86301">
        <w:rPr>
          <w:sz w:val="24"/>
          <w:szCs w:val="24"/>
          <w:lang w:val="de-DE"/>
        </w:rPr>
        <w:t xml:space="preserve">VerfG, Beschluss des Zweiten Senats vom 17. </w:t>
      </w:r>
      <w:r w:rsidR="00980F75" w:rsidRPr="005112BC">
        <w:rPr>
          <w:sz w:val="24"/>
          <w:szCs w:val="24"/>
        </w:rPr>
        <w:t>September 2019</w:t>
      </w:r>
      <w:r w:rsidR="007176C3" w:rsidRPr="005112BC">
        <w:rPr>
          <w:sz w:val="24"/>
          <w:szCs w:val="24"/>
        </w:rPr>
        <w:t xml:space="preserve"> –</w:t>
      </w:r>
      <w:r w:rsidR="00980F75" w:rsidRPr="005112BC">
        <w:rPr>
          <w:sz w:val="24"/>
          <w:szCs w:val="24"/>
        </w:rPr>
        <w:t xml:space="preserve"> 2 </w:t>
      </w:r>
      <w:proofErr w:type="spellStart"/>
      <w:r w:rsidR="00980F75" w:rsidRPr="005112BC">
        <w:rPr>
          <w:sz w:val="24"/>
          <w:szCs w:val="24"/>
        </w:rPr>
        <w:t>BvE</w:t>
      </w:r>
      <w:proofErr w:type="spellEnd"/>
      <w:r w:rsidR="00980F75" w:rsidRPr="005112BC">
        <w:rPr>
          <w:sz w:val="24"/>
          <w:szCs w:val="24"/>
        </w:rPr>
        <w:t xml:space="preserve"> 2/16</w:t>
      </w:r>
      <w:r w:rsidR="007176C3" w:rsidRPr="005112BC">
        <w:rPr>
          <w:sz w:val="24"/>
          <w:szCs w:val="24"/>
        </w:rPr>
        <w:t xml:space="preserve"> –</w:t>
      </w:r>
      <w:r w:rsidR="00980F75" w:rsidRPr="005112BC">
        <w:rPr>
          <w:sz w:val="24"/>
          <w:szCs w:val="24"/>
        </w:rPr>
        <w:t>, paras. 1</w:t>
      </w:r>
      <w:r w:rsidR="00D55DA5" w:rsidRPr="005112BC">
        <w:rPr>
          <w:sz w:val="24"/>
          <w:szCs w:val="24"/>
        </w:rPr>
        <w:t>–</w:t>
      </w:r>
      <w:r w:rsidR="00980F75" w:rsidRPr="005112BC">
        <w:rPr>
          <w:sz w:val="24"/>
          <w:szCs w:val="24"/>
        </w:rPr>
        <w:t>55, http://www.bverfg.de/e/es20190917_2bve000216.html</w:t>
      </w:r>
      <w:r w:rsidR="009A3982" w:rsidRPr="005112BC">
        <w:rPr>
          <w:sz w:val="24"/>
          <w:szCs w:val="24"/>
        </w:rPr>
        <w:t xml:space="preserve"> (when reference is made to the court’s online database)</w:t>
      </w:r>
    </w:p>
    <w:p w14:paraId="0DEB4E47" w14:textId="0505AC43" w:rsidR="001D1B76" w:rsidRPr="005112BC" w:rsidRDefault="001D1B76" w:rsidP="00980F75">
      <w:pPr>
        <w:rPr>
          <w:sz w:val="24"/>
          <w:szCs w:val="24"/>
        </w:rPr>
      </w:pPr>
      <w:r w:rsidRPr="00B86301">
        <w:rPr>
          <w:sz w:val="24"/>
          <w:szCs w:val="24"/>
          <w:lang w:val="de-DE"/>
        </w:rPr>
        <w:t xml:space="preserve">BVerfG, Beschluss der 2. Kammer des Zweiten Senats vom 17. </w:t>
      </w:r>
      <w:r w:rsidRPr="005112BC">
        <w:rPr>
          <w:sz w:val="24"/>
          <w:szCs w:val="24"/>
        </w:rPr>
        <w:t xml:space="preserve">Mai 2017 – 2 </w:t>
      </w:r>
      <w:proofErr w:type="spellStart"/>
      <w:r w:rsidRPr="005112BC">
        <w:rPr>
          <w:sz w:val="24"/>
          <w:szCs w:val="24"/>
        </w:rPr>
        <w:t>BvR</w:t>
      </w:r>
      <w:proofErr w:type="spellEnd"/>
      <w:r w:rsidRPr="005112BC">
        <w:rPr>
          <w:sz w:val="24"/>
          <w:szCs w:val="24"/>
        </w:rPr>
        <w:t xml:space="preserve"> 893/17 –, </w:t>
      </w:r>
      <w:proofErr w:type="spellStart"/>
      <w:r w:rsidRPr="005112BC">
        <w:rPr>
          <w:sz w:val="24"/>
          <w:szCs w:val="24"/>
        </w:rPr>
        <w:t>NStZ</w:t>
      </w:r>
      <w:proofErr w:type="spellEnd"/>
      <w:r w:rsidRPr="005112BC">
        <w:rPr>
          <w:sz w:val="24"/>
          <w:szCs w:val="24"/>
        </w:rPr>
        <w:t>-RR 2017, 226</w:t>
      </w:r>
      <w:r w:rsidR="009A3982" w:rsidRPr="005112BC">
        <w:rPr>
          <w:sz w:val="24"/>
          <w:szCs w:val="24"/>
        </w:rPr>
        <w:t xml:space="preserve"> (when reference is made to a case report in a journal)</w:t>
      </w:r>
    </w:p>
    <w:p w14:paraId="21209FD4" w14:textId="23A89C05" w:rsidR="001D1B76" w:rsidRPr="005112BC" w:rsidRDefault="001D1B76" w:rsidP="00980F75">
      <w:pPr>
        <w:rPr>
          <w:sz w:val="24"/>
          <w:szCs w:val="24"/>
        </w:rPr>
      </w:pPr>
    </w:p>
    <w:p w14:paraId="167632B4" w14:textId="5A7ABADB" w:rsidR="004E0A94" w:rsidRPr="00B86301" w:rsidRDefault="004E0A94" w:rsidP="00980F75">
      <w:pPr>
        <w:rPr>
          <w:sz w:val="24"/>
          <w:szCs w:val="24"/>
          <w:lang w:val="de-DE"/>
        </w:rPr>
      </w:pPr>
      <w:r w:rsidRPr="00B86301">
        <w:rPr>
          <w:sz w:val="24"/>
          <w:szCs w:val="24"/>
          <w:lang w:val="de-DE"/>
        </w:rPr>
        <w:t>BVerfG, Urteil vom 6. Dezember 2016 – 1 BvR 2821/11 –, BVerfGE 143, 246</w:t>
      </w:r>
      <w:r w:rsidR="002F492D" w:rsidRPr="00B86301">
        <w:rPr>
          <w:sz w:val="24"/>
          <w:szCs w:val="24"/>
          <w:lang w:val="de-DE"/>
        </w:rPr>
        <w:t>,</w:t>
      </w:r>
      <w:r w:rsidRPr="00B86301">
        <w:rPr>
          <w:sz w:val="24"/>
          <w:szCs w:val="24"/>
          <w:lang w:val="de-DE"/>
        </w:rPr>
        <w:t xml:space="preserve"> 263-69</w:t>
      </w:r>
    </w:p>
    <w:p w14:paraId="1098DB98" w14:textId="77777777" w:rsidR="004E0A94" w:rsidRPr="00B86301" w:rsidRDefault="004E0A94" w:rsidP="00980F75">
      <w:pPr>
        <w:rPr>
          <w:sz w:val="24"/>
          <w:szCs w:val="24"/>
          <w:lang w:val="de-DE"/>
        </w:rPr>
      </w:pPr>
    </w:p>
    <w:p w14:paraId="36B322C5" w14:textId="4424F061" w:rsidR="007176C3" w:rsidRPr="005112BC" w:rsidRDefault="00094B17" w:rsidP="00980F75">
      <w:pPr>
        <w:rPr>
          <w:sz w:val="24"/>
          <w:szCs w:val="24"/>
        </w:rPr>
      </w:pPr>
      <w:r w:rsidRPr="005112BC">
        <w:rPr>
          <w:sz w:val="24"/>
          <w:szCs w:val="24"/>
        </w:rPr>
        <w:t>- I</w:t>
      </w:r>
      <w:r w:rsidR="001D1B76" w:rsidRPr="005112BC">
        <w:rPr>
          <w:sz w:val="24"/>
          <w:szCs w:val="24"/>
        </w:rPr>
        <w:t>f the decision includes several cases, cite all case numbers:</w:t>
      </w:r>
      <w:r w:rsidR="009A3982" w:rsidRPr="005112BC">
        <w:rPr>
          <w:sz w:val="24"/>
          <w:szCs w:val="24"/>
        </w:rPr>
        <w:t xml:space="preserve"> </w:t>
      </w:r>
      <w:bookmarkStart w:id="0" w:name="_Hlk35599151"/>
      <w:proofErr w:type="spellStart"/>
      <w:r w:rsidR="007176C3" w:rsidRPr="005112BC">
        <w:rPr>
          <w:sz w:val="24"/>
          <w:szCs w:val="24"/>
        </w:rPr>
        <w:t>BVerfG</w:t>
      </w:r>
      <w:proofErr w:type="spellEnd"/>
      <w:r w:rsidR="007176C3" w:rsidRPr="005112BC">
        <w:rPr>
          <w:sz w:val="24"/>
          <w:szCs w:val="24"/>
        </w:rPr>
        <w:t xml:space="preserve">, </w:t>
      </w:r>
      <w:proofErr w:type="spellStart"/>
      <w:r w:rsidR="007176C3" w:rsidRPr="005112BC">
        <w:rPr>
          <w:sz w:val="24"/>
          <w:szCs w:val="24"/>
        </w:rPr>
        <w:t>Beschluss</w:t>
      </w:r>
      <w:proofErr w:type="spellEnd"/>
      <w:r w:rsidR="007176C3" w:rsidRPr="005112BC">
        <w:rPr>
          <w:sz w:val="24"/>
          <w:szCs w:val="24"/>
        </w:rPr>
        <w:t xml:space="preserve"> des </w:t>
      </w:r>
      <w:proofErr w:type="spellStart"/>
      <w:r w:rsidR="007176C3" w:rsidRPr="005112BC">
        <w:rPr>
          <w:sz w:val="24"/>
          <w:szCs w:val="24"/>
        </w:rPr>
        <w:t>Zweiten</w:t>
      </w:r>
      <w:proofErr w:type="spellEnd"/>
      <w:r w:rsidR="007176C3" w:rsidRPr="005112BC">
        <w:rPr>
          <w:sz w:val="24"/>
          <w:szCs w:val="24"/>
        </w:rPr>
        <w:t xml:space="preserve"> </w:t>
      </w:r>
      <w:proofErr w:type="spellStart"/>
      <w:r w:rsidR="007176C3" w:rsidRPr="005112BC">
        <w:rPr>
          <w:sz w:val="24"/>
          <w:szCs w:val="24"/>
        </w:rPr>
        <w:t>Senats</w:t>
      </w:r>
      <w:proofErr w:type="spellEnd"/>
      <w:r w:rsidR="007176C3" w:rsidRPr="005112BC">
        <w:rPr>
          <w:sz w:val="24"/>
          <w:szCs w:val="24"/>
        </w:rPr>
        <w:t xml:space="preserve"> </w:t>
      </w:r>
      <w:proofErr w:type="spellStart"/>
      <w:r w:rsidR="007176C3" w:rsidRPr="005112BC">
        <w:rPr>
          <w:sz w:val="24"/>
          <w:szCs w:val="24"/>
        </w:rPr>
        <w:t>vom</w:t>
      </w:r>
      <w:proofErr w:type="spellEnd"/>
      <w:r w:rsidR="007176C3" w:rsidRPr="005112BC">
        <w:rPr>
          <w:sz w:val="24"/>
          <w:szCs w:val="24"/>
        </w:rPr>
        <w:t xml:space="preserve"> 8. Mai 2007 – 2 </w:t>
      </w:r>
      <w:proofErr w:type="spellStart"/>
      <w:r w:rsidR="007176C3" w:rsidRPr="005112BC">
        <w:rPr>
          <w:sz w:val="24"/>
          <w:szCs w:val="24"/>
        </w:rPr>
        <w:t>BvM</w:t>
      </w:r>
      <w:proofErr w:type="spellEnd"/>
      <w:r w:rsidR="007176C3" w:rsidRPr="005112BC">
        <w:rPr>
          <w:sz w:val="24"/>
          <w:szCs w:val="24"/>
        </w:rPr>
        <w:t xml:space="preserve"> 1/03, 2 </w:t>
      </w:r>
      <w:proofErr w:type="spellStart"/>
      <w:r w:rsidR="007176C3" w:rsidRPr="005112BC">
        <w:rPr>
          <w:sz w:val="24"/>
          <w:szCs w:val="24"/>
        </w:rPr>
        <w:t>BvM</w:t>
      </w:r>
      <w:proofErr w:type="spellEnd"/>
      <w:r w:rsidR="007176C3" w:rsidRPr="005112BC">
        <w:rPr>
          <w:sz w:val="24"/>
          <w:szCs w:val="24"/>
        </w:rPr>
        <w:t xml:space="preserve"> 2/03, 2 </w:t>
      </w:r>
      <w:proofErr w:type="spellStart"/>
      <w:r w:rsidR="007176C3" w:rsidRPr="005112BC">
        <w:rPr>
          <w:sz w:val="24"/>
          <w:szCs w:val="24"/>
        </w:rPr>
        <w:t>BvM</w:t>
      </w:r>
      <w:proofErr w:type="spellEnd"/>
      <w:r w:rsidR="007176C3" w:rsidRPr="005112BC">
        <w:rPr>
          <w:sz w:val="24"/>
          <w:szCs w:val="24"/>
        </w:rPr>
        <w:t xml:space="preserve"> 3/03, 2 </w:t>
      </w:r>
      <w:proofErr w:type="spellStart"/>
      <w:r w:rsidR="007176C3" w:rsidRPr="005112BC">
        <w:rPr>
          <w:sz w:val="24"/>
          <w:szCs w:val="24"/>
        </w:rPr>
        <w:t>BvM</w:t>
      </w:r>
      <w:proofErr w:type="spellEnd"/>
      <w:r w:rsidR="007176C3" w:rsidRPr="005112BC">
        <w:rPr>
          <w:sz w:val="24"/>
          <w:szCs w:val="24"/>
        </w:rPr>
        <w:t xml:space="preserve"> 4/03, 2 </w:t>
      </w:r>
      <w:proofErr w:type="spellStart"/>
      <w:r w:rsidR="007176C3" w:rsidRPr="005112BC">
        <w:rPr>
          <w:sz w:val="24"/>
          <w:szCs w:val="24"/>
        </w:rPr>
        <w:t>BvM</w:t>
      </w:r>
      <w:proofErr w:type="spellEnd"/>
      <w:r w:rsidR="007176C3" w:rsidRPr="005112BC">
        <w:rPr>
          <w:sz w:val="24"/>
          <w:szCs w:val="24"/>
        </w:rPr>
        <w:t xml:space="preserve"> 5/03, </w:t>
      </w:r>
      <w:r w:rsidR="007176C3" w:rsidRPr="005112BC">
        <w:rPr>
          <w:sz w:val="24"/>
          <w:szCs w:val="24"/>
        </w:rPr>
        <w:lastRenderedPageBreak/>
        <w:t xml:space="preserve">2 </w:t>
      </w:r>
      <w:proofErr w:type="spellStart"/>
      <w:r w:rsidR="007176C3" w:rsidRPr="005112BC">
        <w:rPr>
          <w:sz w:val="24"/>
          <w:szCs w:val="24"/>
        </w:rPr>
        <w:t>BvM</w:t>
      </w:r>
      <w:proofErr w:type="spellEnd"/>
      <w:r w:rsidR="007176C3" w:rsidRPr="005112BC">
        <w:rPr>
          <w:sz w:val="24"/>
          <w:szCs w:val="24"/>
        </w:rPr>
        <w:t xml:space="preserve"> 1/06, 2 </w:t>
      </w:r>
      <w:proofErr w:type="spellStart"/>
      <w:r w:rsidR="007176C3" w:rsidRPr="005112BC">
        <w:rPr>
          <w:sz w:val="24"/>
          <w:szCs w:val="24"/>
        </w:rPr>
        <w:t>BvM</w:t>
      </w:r>
      <w:proofErr w:type="spellEnd"/>
      <w:r w:rsidR="007176C3" w:rsidRPr="005112BC">
        <w:rPr>
          <w:sz w:val="24"/>
          <w:szCs w:val="24"/>
        </w:rPr>
        <w:t xml:space="preserve"> 2/06 –, https://www.bundesverfassungsgericht.de/SharedDocs/Entscheidungen/DE/2007/05/ms20070508_2bvm000103.html</w:t>
      </w:r>
    </w:p>
    <w:bookmarkEnd w:id="0"/>
    <w:p w14:paraId="54187F6D" w14:textId="44E037AD" w:rsidR="007176C3" w:rsidRPr="005112BC" w:rsidRDefault="007176C3" w:rsidP="00980F75">
      <w:pPr>
        <w:rPr>
          <w:sz w:val="24"/>
          <w:szCs w:val="24"/>
        </w:rPr>
      </w:pPr>
    </w:p>
    <w:p w14:paraId="21F5431D" w14:textId="595B13C2" w:rsidR="00980F75" w:rsidRPr="005112BC" w:rsidRDefault="00555D92" w:rsidP="00980F75">
      <w:pPr>
        <w:rPr>
          <w:sz w:val="24"/>
          <w:szCs w:val="24"/>
        </w:rPr>
      </w:pPr>
      <w:r w:rsidRPr="00B86301">
        <w:rPr>
          <w:sz w:val="24"/>
          <w:szCs w:val="24"/>
          <w:lang w:val="de-DE"/>
        </w:rPr>
        <w:t xml:space="preserve">OLG </w:t>
      </w:r>
      <w:r w:rsidR="00980F75" w:rsidRPr="00B86301">
        <w:rPr>
          <w:sz w:val="24"/>
          <w:szCs w:val="24"/>
          <w:lang w:val="de-DE"/>
        </w:rPr>
        <w:t xml:space="preserve">Frankfurt am Main, Urteil vom 24. </w:t>
      </w:r>
      <w:r w:rsidR="00980F75" w:rsidRPr="005112BC">
        <w:rPr>
          <w:sz w:val="24"/>
          <w:szCs w:val="24"/>
        </w:rPr>
        <w:t>September 2018</w:t>
      </w:r>
      <w:r w:rsidR="00E369A8" w:rsidRPr="005112BC">
        <w:rPr>
          <w:sz w:val="24"/>
          <w:szCs w:val="24"/>
        </w:rPr>
        <w:t xml:space="preserve"> – </w:t>
      </w:r>
      <w:r w:rsidR="00980F75" w:rsidRPr="005112BC">
        <w:rPr>
          <w:sz w:val="24"/>
          <w:szCs w:val="24"/>
        </w:rPr>
        <w:t xml:space="preserve">5-3 </w:t>
      </w:r>
      <w:proofErr w:type="spellStart"/>
      <w:r w:rsidR="00980F75" w:rsidRPr="005112BC">
        <w:rPr>
          <w:sz w:val="24"/>
          <w:szCs w:val="24"/>
        </w:rPr>
        <w:t>StE</w:t>
      </w:r>
      <w:proofErr w:type="spellEnd"/>
      <w:r w:rsidR="00980F75" w:rsidRPr="005112BC">
        <w:rPr>
          <w:sz w:val="24"/>
          <w:szCs w:val="24"/>
        </w:rPr>
        <w:t xml:space="preserve"> 4/16</w:t>
      </w:r>
      <w:r w:rsidR="00D55DA5" w:rsidRPr="005112BC">
        <w:rPr>
          <w:sz w:val="24"/>
          <w:szCs w:val="24"/>
        </w:rPr>
        <w:t>–</w:t>
      </w:r>
      <w:r w:rsidR="00980F75" w:rsidRPr="005112BC">
        <w:rPr>
          <w:sz w:val="24"/>
          <w:szCs w:val="24"/>
        </w:rPr>
        <w:t>4</w:t>
      </w:r>
      <w:r w:rsidR="00D55DA5" w:rsidRPr="005112BC">
        <w:rPr>
          <w:sz w:val="24"/>
          <w:szCs w:val="24"/>
        </w:rPr>
        <w:t>–</w:t>
      </w:r>
      <w:r w:rsidR="00980F75" w:rsidRPr="005112BC">
        <w:rPr>
          <w:sz w:val="24"/>
          <w:szCs w:val="24"/>
        </w:rPr>
        <w:t>3/17</w:t>
      </w:r>
      <w:r w:rsidR="00E369A8" w:rsidRPr="005112BC">
        <w:rPr>
          <w:sz w:val="24"/>
          <w:szCs w:val="24"/>
        </w:rPr>
        <w:t xml:space="preserve"> –</w:t>
      </w:r>
      <w:r w:rsidR="00980F75" w:rsidRPr="005112BC">
        <w:rPr>
          <w:sz w:val="24"/>
          <w:szCs w:val="24"/>
        </w:rPr>
        <w:t>, para. 34</w:t>
      </w:r>
    </w:p>
    <w:p w14:paraId="591C7CB6" w14:textId="50A19965" w:rsidR="00980F75" w:rsidRPr="005112BC" w:rsidRDefault="00980F75" w:rsidP="00980F75">
      <w:pPr>
        <w:rPr>
          <w:sz w:val="24"/>
          <w:szCs w:val="24"/>
        </w:rPr>
      </w:pPr>
    </w:p>
    <w:p w14:paraId="608B9B6B" w14:textId="1611D019" w:rsidR="001D1B76" w:rsidRPr="005112BC" w:rsidRDefault="00094B17" w:rsidP="00980F75">
      <w:pPr>
        <w:rPr>
          <w:sz w:val="24"/>
          <w:szCs w:val="24"/>
        </w:rPr>
      </w:pPr>
      <w:r w:rsidRPr="005112BC">
        <w:rPr>
          <w:sz w:val="24"/>
          <w:szCs w:val="24"/>
        </w:rPr>
        <w:t xml:space="preserve">- </w:t>
      </w:r>
      <w:r w:rsidR="008A1E07" w:rsidRPr="005112BC">
        <w:rPr>
          <w:sz w:val="24"/>
          <w:szCs w:val="24"/>
        </w:rPr>
        <w:t xml:space="preserve">If </w:t>
      </w:r>
      <w:r w:rsidR="00A86037" w:rsidRPr="005112BC">
        <w:rPr>
          <w:sz w:val="24"/>
          <w:szCs w:val="24"/>
        </w:rPr>
        <w:t xml:space="preserve">a case is </w:t>
      </w:r>
      <w:r w:rsidR="008A1E07" w:rsidRPr="005112BC">
        <w:rPr>
          <w:sz w:val="24"/>
          <w:szCs w:val="24"/>
        </w:rPr>
        <w:t xml:space="preserve">cited </w:t>
      </w:r>
      <w:r w:rsidR="00E369A8" w:rsidRPr="005112BC">
        <w:rPr>
          <w:sz w:val="24"/>
          <w:szCs w:val="24"/>
        </w:rPr>
        <w:t>subsequently</w:t>
      </w:r>
      <w:r w:rsidR="00A13ECD" w:rsidRPr="005112BC">
        <w:rPr>
          <w:sz w:val="24"/>
          <w:szCs w:val="24"/>
        </w:rPr>
        <w:t>,</w:t>
      </w:r>
      <w:r w:rsidR="008A1E07" w:rsidRPr="005112BC">
        <w:rPr>
          <w:sz w:val="24"/>
          <w:szCs w:val="24"/>
        </w:rPr>
        <w:t xml:space="preserve"> use: </w:t>
      </w:r>
    </w:p>
    <w:p w14:paraId="62869E44" w14:textId="3A24B2D8" w:rsidR="008A1E07" w:rsidRPr="00B86301" w:rsidRDefault="007463BD" w:rsidP="003869C1">
      <w:pPr>
        <w:ind w:firstLine="708"/>
        <w:rPr>
          <w:sz w:val="24"/>
          <w:szCs w:val="24"/>
          <w:lang w:val="de-DE"/>
        </w:rPr>
      </w:pPr>
      <w:r w:rsidRPr="00B86301">
        <w:rPr>
          <w:sz w:val="24"/>
          <w:szCs w:val="24"/>
          <w:lang w:val="de-DE"/>
        </w:rPr>
        <w:t>‘</w:t>
      </w:r>
      <w:r w:rsidR="008A1E07" w:rsidRPr="00B86301">
        <w:rPr>
          <w:sz w:val="24"/>
          <w:szCs w:val="24"/>
          <w:lang w:val="de-DE"/>
        </w:rPr>
        <w:t xml:space="preserve">BHG, Urteil vom 20. Mai 2019 (n. 19) </w:t>
      </w:r>
      <w:proofErr w:type="spellStart"/>
      <w:r w:rsidR="008A1E07" w:rsidRPr="00B86301">
        <w:rPr>
          <w:sz w:val="24"/>
          <w:szCs w:val="24"/>
          <w:lang w:val="de-DE"/>
        </w:rPr>
        <w:t>para</w:t>
      </w:r>
      <w:proofErr w:type="spellEnd"/>
      <w:r w:rsidR="008A1E07" w:rsidRPr="00B86301">
        <w:rPr>
          <w:sz w:val="24"/>
          <w:szCs w:val="24"/>
          <w:lang w:val="de-DE"/>
        </w:rPr>
        <w:t>. 17</w:t>
      </w:r>
      <w:r w:rsidRPr="00B86301">
        <w:rPr>
          <w:sz w:val="24"/>
          <w:szCs w:val="24"/>
          <w:lang w:val="de-DE"/>
        </w:rPr>
        <w:t>’</w:t>
      </w:r>
    </w:p>
    <w:p w14:paraId="422F8570" w14:textId="497CEF54" w:rsidR="001D1B76" w:rsidRPr="00E0731C" w:rsidRDefault="007463BD" w:rsidP="003869C1">
      <w:pPr>
        <w:ind w:firstLine="708"/>
        <w:rPr>
          <w:sz w:val="24"/>
          <w:szCs w:val="24"/>
        </w:rPr>
      </w:pPr>
      <w:r w:rsidRPr="00B86301">
        <w:rPr>
          <w:sz w:val="24"/>
          <w:szCs w:val="24"/>
          <w:lang w:val="de-DE"/>
        </w:rPr>
        <w:t>‘</w:t>
      </w:r>
      <w:r w:rsidR="001D1B76" w:rsidRPr="00B86301">
        <w:rPr>
          <w:sz w:val="24"/>
          <w:szCs w:val="24"/>
          <w:lang w:val="de-DE"/>
        </w:rPr>
        <w:t xml:space="preserve">BVerfG, Beschluss vom 8. </w:t>
      </w:r>
      <w:r w:rsidR="001D1B76" w:rsidRPr="00E0731C">
        <w:rPr>
          <w:sz w:val="24"/>
          <w:szCs w:val="24"/>
        </w:rPr>
        <w:t>Mai 2007 (n. 2) 29</w:t>
      </w:r>
      <w:r w:rsidRPr="00E0731C">
        <w:rPr>
          <w:sz w:val="24"/>
          <w:szCs w:val="24"/>
        </w:rPr>
        <w:t>’</w:t>
      </w:r>
    </w:p>
    <w:p w14:paraId="02288A12" w14:textId="5E774F9D" w:rsidR="008A1E07" w:rsidRPr="00E0731C" w:rsidRDefault="008A1E07" w:rsidP="00980F75">
      <w:pPr>
        <w:rPr>
          <w:sz w:val="24"/>
          <w:szCs w:val="24"/>
        </w:rPr>
      </w:pPr>
    </w:p>
    <w:p w14:paraId="2236202A" w14:textId="77777777" w:rsidR="00094B17" w:rsidRPr="00E0731C" w:rsidRDefault="00094B17" w:rsidP="00980F75">
      <w:pPr>
        <w:rPr>
          <w:sz w:val="24"/>
          <w:szCs w:val="24"/>
        </w:rPr>
      </w:pPr>
    </w:p>
    <w:p w14:paraId="2F6A40ED" w14:textId="761D68E4" w:rsidR="00136129" w:rsidRPr="005112BC" w:rsidRDefault="00136129" w:rsidP="00980F75">
      <w:pPr>
        <w:rPr>
          <w:i/>
          <w:iCs/>
          <w:sz w:val="24"/>
          <w:szCs w:val="24"/>
          <w:u w:val="single"/>
        </w:rPr>
      </w:pPr>
      <w:r w:rsidRPr="005112BC">
        <w:rPr>
          <w:i/>
          <w:iCs/>
          <w:sz w:val="24"/>
          <w:szCs w:val="24"/>
          <w:u w:val="single"/>
        </w:rPr>
        <w:t>International c</w:t>
      </w:r>
      <w:r w:rsidR="00A86037" w:rsidRPr="005112BC">
        <w:rPr>
          <w:i/>
          <w:iCs/>
          <w:sz w:val="24"/>
          <w:szCs w:val="24"/>
          <w:u w:val="single"/>
        </w:rPr>
        <w:t>ourts</w:t>
      </w:r>
      <w:r w:rsidR="00582241" w:rsidRPr="005112BC">
        <w:rPr>
          <w:i/>
          <w:iCs/>
          <w:sz w:val="24"/>
          <w:szCs w:val="24"/>
          <w:u w:val="single"/>
        </w:rPr>
        <w:t xml:space="preserve"> and tribunals</w:t>
      </w:r>
    </w:p>
    <w:p w14:paraId="15A72D14" w14:textId="77777777" w:rsidR="00136129" w:rsidRPr="005112BC" w:rsidRDefault="00136129" w:rsidP="00980F75">
      <w:pPr>
        <w:rPr>
          <w:sz w:val="24"/>
          <w:szCs w:val="24"/>
        </w:rPr>
      </w:pPr>
    </w:p>
    <w:p w14:paraId="34E92F67" w14:textId="77777777" w:rsidR="00980F75" w:rsidRPr="005112BC" w:rsidRDefault="00980F75" w:rsidP="00980F75">
      <w:pPr>
        <w:rPr>
          <w:sz w:val="24"/>
          <w:szCs w:val="24"/>
        </w:rPr>
      </w:pPr>
      <w:r w:rsidRPr="005112BC">
        <w:rPr>
          <w:sz w:val="24"/>
          <w:szCs w:val="24"/>
        </w:rPr>
        <w:t xml:space="preserve">ECtHR, </w:t>
      </w:r>
      <w:r w:rsidRPr="005112BC">
        <w:rPr>
          <w:i/>
          <w:iCs/>
          <w:sz w:val="24"/>
          <w:szCs w:val="24"/>
        </w:rPr>
        <w:t>Hirsi Jamaa and others v. Italy</w:t>
      </w:r>
      <w:r w:rsidRPr="005112BC">
        <w:rPr>
          <w:sz w:val="24"/>
          <w:szCs w:val="24"/>
        </w:rPr>
        <w:t xml:space="preserve"> [GC], no. 27765/09, 23 February 2012, para. 54</w:t>
      </w:r>
    </w:p>
    <w:p w14:paraId="70CC61B9" w14:textId="77777777" w:rsidR="00980F75" w:rsidRPr="005112BC" w:rsidRDefault="00980F75" w:rsidP="00980F75">
      <w:pPr>
        <w:rPr>
          <w:sz w:val="24"/>
          <w:szCs w:val="24"/>
        </w:rPr>
      </w:pPr>
    </w:p>
    <w:p w14:paraId="6BCDF835" w14:textId="0AE4C4D8" w:rsidR="00980F75" w:rsidRPr="005112BC" w:rsidRDefault="00980F75" w:rsidP="00980F75">
      <w:pPr>
        <w:rPr>
          <w:sz w:val="24"/>
          <w:szCs w:val="24"/>
        </w:rPr>
      </w:pPr>
      <w:bookmarkStart w:id="1" w:name="_Hlk35542535"/>
      <w:r w:rsidRPr="005112BC">
        <w:rPr>
          <w:sz w:val="24"/>
          <w:szCs w:val="24"/>
        </w:rPr>
        <w:t xml:space="preserve">CJEU, C-308/06 </w:t>
      </w:r>
      <w:r w:rsidR="00D55DA5" w:rsidRPr="005112BC">
        <w:rPr>
          <w:sz w:val="24"/>
          <w:szCs w:val="24"/>
        </w:rPr>
        <w:t>–</w:t>
      </w:r>
      <w:r w:rsidRPr="005112BC">
        <w:rPr>
          <w:sz w:val="24"/>
          <w:szCs w:val="24"/>
        </w:rPr>
        <w:t xml:space="preserve"> </w:t>
      </w:r>
      <w:proofErr w:type="spellStart"/>
      <w:r w:rsidRPr="005112BC">
        <w:rPr>
          <w:i/>
          <w:iCs/>
          <w:sz w:val="24"/>
          <w:szCs w:val="24"/>
        </w:rPr>
        <w:t>Intertanko</w:t>
      </w:r>
      <w:proofErr w:type="spellEnd"/>
      <w:r w:rsidRPr="005112BC">
        <w:rPr>
          <w:i/>
          <w:iCs/>
          <w:sz w:val="24"/>
          <w:szCs w:val="24"/>
        </w:rPr>
        <w:t xml:space="preserve"> and others</w:t>
      </w:r>
      <w:r w:rsidRPr="005112BC">
        <w:rPr>
          <w:sz w:val="24"/>
          <w:szCs w:val="24"/>
        </w:rPr>
        <w:t>, Judgment of the Grand Chamber of 3 June 2008, EU:C:2008:312, para. 64</w:t>
      </w:r>
    </w:p>
    <w:bookmarkEnd w:id="1"/>
    <w:p w14:paraId="57B7E8C9" w14:textId="77777777" w:rsidR="00980F75" w:rsidRPr="005112BC" w:rsidRDefault="00980F75" w:rsidP="00980F75">
      <w:pPr>
        <w:rPr>
          <w:sz w:val="24"/>
          <w:szCs w:val="24"/>
        </w:rPr>
      </w:pPr>
    </w:p>
    <w:p w14:paraId="6BE5A45E" w14:textId="77777777" w:rsidR="00980F75" w:rsidRPr="005112BC" w:rsidRDefault="00980F75" w:rsidP="00980F75">
      <w:pPr>
        <w:rPr>
          <w:sz w:val="24"/>
          <w:szCs w:val="24"/>
        </w:rPr>
      </w:pPr>
      <w:r w:rsidRPr="005112BC">
        <w:rPr>
          <w:sz w:val="24"/>
          <w:szCs w:val="24"/>
        </w:rPr>
        <w:t xml:space="preserve">ICJ, </w:t>
      </w:r>
      <w:r w:rsidRPr="005112BC">
        <w:rPr>
          <w:i/>
          <w:iCs/>
          <w:sz w:val="24"/>
          <w:szCs w:val="24"/>
        </w:rPr>
        <w:t>Military and Paramilitary Activities in und against Nicaragua (Nicaragua v. United States of America)</w:t>
      </w:r>
      <w:r w:rsidRPr="005112BC">
        <w:rPr>
          <w:sz w:val="24"/>
          <w:szCs w:val="24"/>
        </w:rPr>
        <w:t>, Merits, Judgment, ICJ Reports 1986, 14 at 101, para. 191</w:t>
      </w:r>
    </w:p>
    <w:p w14:paraId="050C69FF" w14:textId="77777777" w:rsidR="00DE4AD4" w:rsidRPr="005112BC" w:rsidRDefault="00DE4AD4" w:rsidP="00980F75">
      <w:pPr>
        <w:rPr>
          <w:sz w:val="24"/>
          <w:szCs w:val="24"/>
        </w:rPr>
      </w:pPr>
    </w:p>
    <w:p w14:paraId="63DF9D89" w14:textId="756A2B4F" w:rsidR="00980F75" w:rsidRPr="005112BC" w:rsidRDefault="00980F75" w:rsidP="00980F75">
      <w:pPr>
        <w:rPr>
          <w:sz w:val="24"/>
          <w:szCs w:val="24"/>
        </w:rPr>
      </w:pPr>
      <w:r w:rsidRPr="005112BC">
        <w:rPr>
          <w:sz w:val="24"/>
          <w:szCs w:val="24"/>
        </w:rPr>
        <w:t xml:space="preserve">ICJ, </w:t>
      </w:r>
      <w:r w:rsidRPr="005112BC">
        <w:rPr>
          <w:i/>
          <w:iCs/>
          <w:sz w:val="24"/>
          <w:szCs w:val="24"/>
        </w:rPr>
        <w:t>Legal Consequences of the Construction of a Wall in the Occupied Palestinian Territory</w:t>
      </w:r>
      <w:r w:rsidRPr="005112BC">
        <w:rPr>
          <w:sz w:val="24"/>
          <w:szCs w:val="24"/>
        </w:rPr>
        <w:t>, Advisory Opinion, ICJ Reports 2004, 219 at 230, para. 35 (</w:t>
      </w:r>
      <w:proofErr w:type="spellStart"/>
      <w:r w:rsidRPr="005112BC">
        <w:rPr>
          <w:sz w:val="24"/>
          <w:szCs w:val="24"/>
        </w:rPr>
        <w:t>sep.</w:t>
      </w:r>
      <w:proofErr w:type="spellEnd"/>
      <w:r w:rsidRPr="005112BC">
        <w:rPr>
          <w:sz w:val="24"/>
          <w:szCs w:val="24"/>
        </w:rPr>
        <w:t xml:space="preserve"> op. </w:t>
      </w:r>
      <w:proofErr w:type="spellStart"/>
      <w:r w:rsidRPr="005112BC">
        <w:rPr>
          <w:sz w:val="24"/>
          <w:szCs w:val="24"/>
        </w:rPr>
        <w:t>Kooijmans</w:t>
      </w:r>
      <w:proofErr w:type="spellEnd"/>
      <w:r w:rsidRPr="005112BC">
        <w:rPr>
          <w:sz w:val="24"/>
          <w:szCs w:val="24"/>
        </w:rPr>
        <w:t>)</w:t>
      </w:r>
    </w:p>
    <w:p w14:paraId="14AB867C" w14:textId="77777777" w:rsidR="00980F75" w:rsidRPr="005112BC" w:rsidRDefault="00980F75" w:rsidP="00980F75">
      <w:pPr>
        <w:rPr>
          <w:sz w:val="24"/>
          <w:szCs w:val="24"/>
        </w:rPr>
      </w:pPr>
    </w:p>
    <w:p w14:paraId="1353043D" w14:textId="315F4843" w:rsidR="00980F75" w:rsidRPr="005112BC" w:rsidRDefault="00980F75" w:rsidP="00980F75">
      <w:pPr>
        <w:rPr>
          <w:sz w:val="24"/>
          <w:szCs w:val="24"/>
        </w:rPr>
      </w:pPr>
      <w:r w:rsidRPr="005112BC">
        <w:rPr>
          <w:sz w:val="24"/>
          <w:szCs w:val="24"/>
        </w:rPr>
        <w:t xml:space="preserve">ICTY, </w:t>
      </w:r>
      <w:r w:rsidRPr="005112BC">
        <w:rPr>
          <w:i/>
          <w:iCs/>
          <w:sz w:val="24"/>
          <w:szCs w:val="24"/>
        </w:rPr>
        <w:t xml:space="preserve">The </w:t>
      </w:r>
      <w:bookmarkStart w:id="2" w:name="_Hlk36998168"/>
      <w:r w:rsidRPr="005112BC">
        <w:rPr>
          <w:i/>
          <w:iCs/>
          <w:sz w:val="24"/>
          <w:szCs w:val="24"/>
        </w:rPr>
        <w:t>Prosecutor v. Du</w:t>
      </w:r>
      <w:r w:rsidR="00C51818" w:rsidRPr="00B86301">
        <w:rPr>
          <w:i/>
          <w:iCs/>
          <w:sz w:val="24"/>
          <w:szCs w:val="24"/>
        </w:rPr>
        <w:t>š</w:t>
      </w:r>
      <w:r w:rsidRPr="005112BC">
        <w:rPr>
          <w:i/>
          <w:iCs/>
          <w:sz w:val="24"/>
          <w:szCs w:val="24"/>
        </w:rPr>
        <w:t>ko Tadi</w:t>
      </w:r>
      <w:r w:rsidR="00C51818" w:rsidRPr="00B86301">
        <w:rPr>
          <w:i/>
          <w:iCs/>
          <w:sz w:val="24"/>
          <w:szCs w:val="24"/>
        </w:rPr>
        <w:t>ć</w:t>
      </w:r>
      <w:bookmarkEnd w:id="2"/>
      <w:r w:rsidRPr="005112BC">
        <w:rPr>
          <w:sz w:val="24"/>
          <w:szCs w:val="24"/>
        </w:rPr>
        <w:t>, Decision on the Defence Motion for Interlocutory Appeal on Jurisdiction, IT-94-1-A, 2 October 1995, para. 70</w:t>
      </w:r>
    </w:p>
    <w:p w14:paraId="2F6410FA" w14:textId="77777777" w:rsidR="00830259" w:rsidRPr="005112BC" w:rsidRDefault="00830259" w:rsidP="00980F75">
      <w:pPr>
        <w:rPr>
          <w:sz w:val="24"/>
          <w:szCs w:val="24"/>
        </w:rPr>
      </w:pPr>
    </w:p>
    <w:p w14:paraId="4F09357B" w14:textId="7747FF7E" w:rsidR="005A7D5F" w:rsidRPr="005112BC" w:rsidRDefault="005A7D5F" w:rsidP="00980F75">
      <w:pPr>
        <w:rPr>
          <w:sz w:val="24"/>
          <w:szCs w:val="24"/>
        </w:rPr>
      </w:pPr>
      <w:r w:rsidRPr="005112BC">
        <w:rPr>
          <w:sz w:val="24"/>
          <w:szCs w:val="24"/>
        </w:rPr>
        <w:t xml:space="preserve">ICSID, </w:t>
      </w:r>
      <w:r w:rsidRPr="005112BC">
        <w:rPr>
          <w:i/>
          <w:iCs/>
          <w:sz w:val="24"/>
          <w:szCs w:val="24"/>
        </w:rPr>
        <w:t>Vattenfall AB et al. v. Federal Republic of Germany</w:t>
      </w:r>
      <w:r w:rsidRPr="005112BC">
        <w:rPr>
          <w:sz w:val="24"/>
          <w:szCs w:val="24"/>
        </w:rPr>
        <w:t xml:space="preserve">, ICSID Case No. ARB/12/12, Decision on the </w:t>
      </w:r>
      <w:proofErr w:type="spellStart"/>
      <w:r w:rsidRPr="005112BC">
        <w:rPr>
          <w:sz w:val="24"/>
          <w:szCs w:val="24"/>
        </w:rPr>
        <w:t>Achmea</w:t>
      </w:r>
      <w:proofErr w:type="spellEnd"/>
      <w:r w:rsidRPr="005112BC">
        <w:rPr>
          <w:sz w:val="24"/>
          <w:szCs w:val="24"/>
        </w:rPr>
        <w:t xml:space="preserve"> Issue, 31 August 2018, para. 7</w:t>
      </w:r>
    </w:p>
    <w:p w14:paraId="7EA9756F" w14:textId="77777777" w:rsidR="005A7D5F" w:rsidRPr="005112BC" w:rsidRDefault="005A7D5F" w:rsidP="00980F75">
      <w:pPr>
        <w:rPr>
          <w:sz w:val="24"/>
          <w:szCs w:val="24"/>
        </w:rPr>
      </w:pPr>
    </w:p>
    <w:p w14:paraId="345150BD" w14:textId="27AC8395" w:rsidR="00E369A8" w:rsidRPr="005112BC" w:rsidRDefault="003869C1" w:rsidP="003869C1">
      <w:pPr>
        <w:rPr>
          <w:sz w:val="24"/>
          <w:szCs w:val="24"/>
        </w:rPr>
      </w:pPr>
      <w:r w:rsidRPr="005112BC">
        <w:rPr>
          <w:sz w:val="24"/>
          <w:szCs w:val="24"/>
        </w:rPr>
        <w:t xml:space="preserve">- </w:t>
      </w:r>
      <w:r w:rsidR="00B01030" w:rsidRPr="005112BC">
        <w:rPr>
          <w:sz w:val="24"/>
          <w:szCs w:val="24"/>
        </w:rPr>
        <w:t xml:space="preserve">If </w:t>
      </w:r>
      <w:r w:rsidR="00E369A8" w:rsidRPr="005112BC">
        <w:rPr>
          <w:sz w:val="24"/>
          <w:szCs w:val="24"/>
        </w:rPr>
        <w:t xml:space="preserve">a case is </w:t>
      </w:r>
      <w:r w:rsidR="00B01030" w:rsidRPr="005112BC">
        <w:rPr>
          <w:sz w:val="24"/>
          <w:szCs w:val="24"/>
        </w:rPr>
        <w:t>cited subsequently</w:t>
      </w:r>
      <w:r w:rsidR="00E369A8" w:rsidRPr="005112BC">
        <w:rPr>
          <w:sz w:val="24"/>
          <w:szCs w:val="24"/>
        </w:rPr>
        <w:t>, use</w:t>
      </w:r>
      <w:r w:rsidR="00B01030" w:rsidRPr="005112BC">
        <w:rPr>
          <w:sz w:val="24"/>
          <w:szCs w:val="24"/>
        </w:rPr>
        <w:t>:</w:t>
      </w:r>
    </w:p>
    <w:p w14:paraId="4FA2AA08" w14:textId="62036EF5" w:rsidR="00E369A8" w:rsidRPr="005112BC" w:rsidRDefault="00E369A8" w:rsidP="00980F75">
      <w:pPr>
        <w:rPr>
          <w:sz w:val="24"/>
          <w:szCs w:val="24"/>
        </w:rPr>
      </w:pPr>
      <w:r w:rsidRPr="005112BC">
        <w:rPr>
          <w:sz w:val="24"/>
          <w:szCs w:val="24"/>
        </w:rPr>
        <w:tab/>
      </w:r>
      <w:r w:rsidR="007463BD" w:rsidRPr="005112BC">
        <w:rPr>
          <w:sz w:val="24"/>
          <w:szCs w:val="24"/>
        </w:rPr>
        <w:t>‘</w:t>
      </w:r>
      <w:r w:rsidRPr="005112BC">
        <w:rPr>
          <w:i/>
          <w:iCs/>
          <w:sz w:val="24"/>
          <w:szCs w:val="24"/>
        </w:rPr>
        <w:t>Hirsi Jamaa</w:t>
      </w:r>
      <w:r w:rsidRPr="005112BC">
        <w:rPr>
          <w:sz w:val="24"/>
          <w:szCs w:val="24"/>
        </w:rPr>
        <w:t xml:space="preserve"> (n. 23) para. 14</w:t>
      </w:r>
      <w:r w:rsidR="007463BD" w:rsidRPr="005112BC">
        <w:rPr>
          <w:sz w:val="24"/>
          <w:szCs w:val="24"/>
        </w:rPr>
        <w:t>’</w:t>
      </w:r>
    </w:p>
    <w:p w14:paraId="78F3836F" w14:textId="57900664" w:rsidR="00E369A8" w:rsidRPr="005112BC" w:rsidRDefault="00E369A8" w:rsidP="00980F75">
      <w:pPr>
        <w:rPr>
          <w:sz w:val="24"/>
          <w:szCs w:val="24"/>
        </w:rPr>
      </w:pPr>
      <w:r w:rsidRPr="005112BC">
        <w:rPr>
          <w:sz w:val="24"/>
          <w:szCs w:val="24"/>
        </w:rPr>
        <w:tab/>
      </w:r>
      <w:r w:rsidR="007463BD" w:rsidRPr="005112BC">
        <w:rPr>
          <w:sz w:val="24"/>
          <w:szCs w:val="24"/>
        </w:rPr>
        <w:t>‘</w:t>
      </w:r>
      <w:proofErr w:type="spellStart"/>
      <w:r w:rsidRPr="005112BC">
        <w:rPr>
          <w:i/>
          <w:iCs/>
          <w:sz w:val="24"/>
          <w:szCs w:val="24"/>
        </w:rPr>
        <w:t>Intertanko</w:t>
      </w:r>
      <w:proofErr w:type="spellEnd"/>
      <w:r w:rsidRPr="005112BC">
        <w:rPr>
          <w:sz w:val="24"/>
          <w:szCs w:val="24"/>
        </w:rPr>
        <w:t xml:space="preserve"> (n. 43)</w:t>
      </w:r>
      <w:r w:rsidR="006E29B2" w:rsidRPr="005112BC">
        <w:rPr>
          <w:sz w:val="24"/>
          <w:szCs w:val="24"/>
        </w:rPr>
        <w:t xml:space="preserve"> para. 18</w:t>
      </w:r>
      <w:r w:rsidR="007463BD" w:rsidRPr="005112BC">
        <w:rPr>
          <w:sz w:val="24"/>
          <w:szCs w:val="24"/>
        </w:rPr>
        <w:t>’</w:t>
      </w:r>
    </w:p>
    <w:p w14:paraId="4A8E68D8" w14:textId="61D6A3F1" w:rsidR="00B01030" w:rsidRPr="005112BC" w:rsidRDefault="007463BD" w:rsidP="00E369A8">
      <w:pPr>
        <w:ind w:firstLine="708"/>
        <w:rPr>
          <w:sz w:val="24"/>
          <w:szCs w:val="24"/>
        </w:rPr>
      </w:pPr>
      <w:r w:rsidRPr="005112BC">
        <w:rPr>
          <w:sz w:val="24"/>
          <w:szCs w:val="24"/>
        </w:rPr>
        <w:t>‘</w:t>
      </w:r>
      <w:r w:rsidR="00B01030" w:rsidRPr="005112BC">
        <w:rPr>
          <w:i/>
          <w:iCs/>
          <w:sz w:val="24"/>
          <w:szCs w:val="24"/>
        </w:rPr>
        <w:t>Nicaragua</w:t>
      </w:r>
      <w:r w:rsidR="00B01030" w:rsidRPr="005112BC">
        <w:rPr>
          <w:sz w:val="24"/>
          <w:szCs w:val="24"/>
        </w:rPr>
        <w:t xml:space="preserve"> (n. 7) 32, para. 17</w:t>
      </w:r>
      <w:r w:rsidRPr="005112BC">
        <w:rPr>
          <w:sz w:val="24"/>
          <w:szCs w:val="24"/>
        </w:rPr>
        <w:t>’</w:t>
      </w:r>
    </w:p>
    <w:p w14:paraId="2BC2B926" w14:textId="188726BA" w:rsidR="006E29B2" w:rsidRPr="005112BC" w:rsidRDefault="007463BD" w:rsidP="003869C1">
      <w:pPr>
        <w:ind w:firstLine="708"/>
        <w:rPr>
          <w:sz w:val="24"/>
          <w:szCs w:val="24"/>
        </w:rPr>
      </w:pPr>
      <w:r w:rsidRPr="005112BC">
        <w:rPr>
          <w:sz w:val="24"/>
          <w:szCs w:val="24"/>
        </w:rPr>
        <w:t>‘</w:t>
      </w:r>
      <w:r w:rsidR="006E29B2" w:rsidRPr="005112BC">
        <w:rPr>
          <w:i/>
          <w:iCs/>
          <w:sz w:val="24"/>
          <w:szCs w:val="24"/>
        </w:rPr>
        <w:t>Prosecutor v. Tadić</w:t>
      </w:r>
      <w:r w:rsidR="006E29B2" w:rsidRPr="005112BC">
        <w:rPr>
          <w:sz w:val="24"/>
          <w:szCs w:val="24"/>
        </w:rPr>
        <w:t xml:space="preserve"> (n. 34) para. 20</w:t>
      </w:r>
      <w:r w:rsidRPr="005112BC">
        <w:rPr>
          <w:sz w:val="24"/>
          <w:szCs w:val="24"/>
        </w:rPr>
        <w:t>’</w:t>
      </w:r>
    </w:p>
    <w:p w14:paraId="72D64CAF" w14:textId="3E5FA547" w:rsidR="00980F75" w:rsidRPr="005112BC" w:rsidRDefault="007463BD" w:rsidP="005A7D5F">
      <w:pPr>
        <w:ind w:firstLine="708"/>
        <w:rPr>
          <w:sz w:val="24"/>
          <w:szCs w:val="24"/>
        </w:rPr>
      </w:pPr>
      <w:r w:rsidRPr="005112BC">
        <w:rPr>
          <w:sz w:val="24"/>
          <w:szCs w:val="24"/>
        </w:rPr>
        <w:t>‘</w:t>
      </w:r>
      <w:r w:rsidR="005A7D5F" w:rsidRPr="005112BC">
        <w:rPr>
          <w:i/>
          <w:iCs/>
          <w:sz w:val="24"/>
          <w:szCs w:val="24"/>
        </w:rPr>
        <w:t>Vattenfall</w:t>
      </w:r>
      <w:r w:rsidR="005A7D5F" w:rsidRPr="005112BC">
        <w:rPr>
          <w:sz w:val="24"/>
          <w:szCs w:val="24"/>
        </w:rPr>
        <w:t xml:space="preserve"> (n. 23) para. 7</w:t>
      </w:r>
      <w:r w:rsidRPr="005112BC">
        <w:rPr>
          <w:sz w:val="24"/>
          <w:szCs w:val="24"/>
        </w:rPr>
        <w:t>’</w:t>
      </w:r>
    </w:p>
    <w:p w14:paraId="5B88D0AD" w14:textId="77777777" w:rsidR="00333ABE" w:rsidRPr="005112BC" w:rsidRDefault="00333ABE" w:rsidP="00980F75">
      <w:pPr>
        <w:rPr>
          <w:i/>
          <w:iCs/>
          <w:sz w:val="24"/>
          <w:szCs w:val="24"/>
          <w:u w:val="single"/>
        </w:rPr>
      </w:pPr>
    </w:p>
    <w:p w14:paraId="1EF87654" w14:textId="389231AF" w:rsidR="00136129" w:rsidRPr="005112BC" w:rsidRDefault="00136129" w:rsidP="00980F75">
      <w:pPr>
        <w:rPr>
          <w:i/>
          <w:iCs/>
          <w:sz w:val="24"/>
          <w:szCs w:val="24"/>
          <w:u w:val="single"/>
        </w:rPr>
      </w:pPr>
      <w:r w:rsidRPr="005112BC">
        <w:rPr>
          <w:i/>
          <w:iCs/>
          <w:sz w:val="24"/>
          <w:szCs w:val="24"/>
          <w:u w:val="single"/>
        </w:rPr>
        <w:t>Foreign domestic c</w:t>
      </w:r>
      <w:r w:rsidR="00582241" w:rsidRPr="005112BC">
        <w:rPr>
          <w:i/>
          <w:iCs/>
          <w:sz w:val="24"/>
          <w:szCs w:val="24"/>
          <w:u w:val="single"/>
        </w:rPr>
        <w:t>ourt</w:t>
      </w:r>
      <w:r w:rsidRPr="005112BC">
        <w:rPr>
          <w:i/>
          <w:iCs/>
          <w:sz w:val="24"/>
          <w:szCs w:val="24"/>
          <w:u w:val="single"/>
        </w:rPr>
        <w:t>s</w:t>
      </w:r>
    </w:p>
    <w:p w14:paraId="003F97DF" w14:textId="3995CFD4" w:rsidR="00136129" w:rsidRPr="005112BC" w:rsidRDefault="00136129" w:rsidP="00980F75">
      <w:pPr>
        <w:rPr>
          <w:sz w:val="24"/>
          <w:szCs w:val="24"/>
        </w:rPr>
      </w:pPr>
    </w:p>
    <w:p w14:paraId="4352CA83" w14:textId="2D232912" w:rsidR="00136129" w:rsidRPr="005112BC" w:rsidRDefault="00094B17" w:rsidP="00980F75">
      <w:pPr>
        <w:rPr>
          <w:sz w:val="24"/>
          <w:szCs w:val="24"/>
        </w:rPr>
      </w:pPr>
      <w:r w:rsidRPr="005112BC">
        <w:rPr>
          <w:sz w:val="24"/>
          <w:szCs w:val="24"/>
        </w:rPr>
        <w:t xml:space="preserve">- </w:t>
      </w:r>
      <w:r w:rsidR="004E52B8" w:rsidRPr="005112BC">
        <w:rPr>
          <w:sz w:val="24"/>
          <w:szCs w:val="24"/>
        </w:rPr>
        <w:t>A</w:t>
      </w:r>
      <w:r w:rsidR="008715FB" w:rsidRPr="005112BC">
        <w:rPr>
          <w:sz w:val="24"/>
          <w:szCs w:val="24"/>
        </w:rPr>
        <w:t xml:space="preserve">dopt the following sequence: </w:t>
      </w:r>
      <w:r w:rsidR="004E52B8" w:rsidRPr="005112BC">
        <w:rPr>
          <w:sz w:val="24"/>
          <w:szCs w:val="24"/>
        </w:rPr>
        <w:t>[country], [court], [case name</w:t>
      </w:r>
      <w:r w:rsidR="008715FB" w:rsidRPr="005112BC">
        <w:rPr>
          <w:sz w:val="24"/>
          <w:szCs w:val="24"/>
        </w:rPr>
        <w:t xml:space="preserve"> or case number and date</w:t>
      </w:r>
      <w:r w:rsidR="004E52B8" w:rsidRPr="005112BC">
        <w:rPr>
          <w:sz w:val="24"/>
          <w:szCs w:val="24"/>
        </w:rPr>
        <w:t>], [source]</w:t>
      </w:r>
    </w:p>
    <w:p w14:paraId="793A7789" w14:textId="77777777" w:rsidR="00136129" w:rsidRPr="005112BC" w:rsidRDefault="00136129" w:rsidP="00980F75">
      <w:pPr>
        <w:rPr>
          <w:sz w:val="24"/>
          <w:szCs w:val="24"/>
        </w:rPr>
      </w:pPr>
    </w:p>
    <w:p w14:paraId="7CF6274D" w14:textId="38EB6A09" w:rsidR="00136129" w:rsidRPr="005112BC" w:rsidRDefault="00136129" w:rsidP="00136129">
      <w:pPr>
        <w:rPr>
          <w:sz w:val="24"/>
          <w:szCs w:val="24"/>
        </w:rPr>
      </w:pPr>
      <w:r w:rsidRPr="005112BC">
        <w:rPr>
          <w:sz w:val="24"/>
          <w:szCs w:val="24"/>
        </w:rPr>
        <w:t xml:space="preserve">England and Wales, High Court (Admin.), </w:t>
      </w:r>
      <w:r w:rsidRPr="005112BC">
        <w:rPr>
          <w:i/>
          <w:iCs/>
          <w:sz w:val="24"/>
          <w:szCs w:val="24"/>
        </w:rPr>
        <w:t>Malcolm v. DPP</w:t>
      </w:r>
      <w:r w:rsidRPr="005112BC">
        <w:rPr>
          <w:sz w:val="24"/>
          <w:szCs w:val="24"/>
        </w:rPr>
        <w:t>, [2007] 1 WLR 1230 at 1234</w:t>
      </w:r>
    </w:p>
    <w:p w14:paraId="0A4EB674" w14:textId="77777777" w:rsidR="00136129" w:rsidRPr="005112BC" w:rsidRDefault="00136129" w:rsidP="00136129">
      <w:pPr>
        <w:rPr>
          <w:sz w:val="24"/>
          <w:szCs w:val="24"/>
        </w:rPr>
      </w:pPr>
    </w:p>
    <w:p w14:paraId="219A4228" w14:textId="77777777" w:rsidR="004E52B8" w:rsidRPr="005112BC" w:rsidRDefault="004E52B8" w:rsidP="004E52B8">
      <w:pPr>
        <w:jc w:val="both"/>
        <w:rPr>
          <w:sz w:val="24"/>
          <w:szCs w:val="24"/>
        </w:rPr>
      </w:pPr>
      <w:r w:rsidRPr="005112BC">
        <w:rPr>
          <w:sz w:val="24"/>
          <w:szCs w:val="24"/>
        </w:rPr>
        <w:t xml:space="preserve">U.S., Court of Appeals, Second Circuit, </w:t>
      </w:r>
      <w:r w:rsidRPr="005112BC">
        <w:rPr>
          <w:i/>
          <w:iCs/>
          <w:sz w:val="24"/>
          <w:szCs w:val="24"/>
        </w:rPr>
        <w:t>United States v. Suarez</w:t>
      </w:r>
      <w:r w:rsidRPr="005112BC">
        <w:rPr>
          <w:sz w:val="24"/>
          <w:szCs w:val="24"/>
        </w:rPr>
        <w:t>, 791 F.3d 363 (2d Cir. 2015)</w:t>
      </w:r>
    </w:p>
    <w:p w14:paraId="2D8911AC" w14:textId="77777777" w:rsidR="004E52B8" w:rsidRPr="005112BC" w:rsidRDefault="004E52B8" w:rsidP="004E52B8">
      <w:pPr>
        <w:jc w:val="both"/>
        <w:rPr>
          <w:sz w:val="24"/>
          <w:szCs w:val="24"/>
        </w:rPr>
      </w:pPr>
    </w:p>
    <w:p w14:paraId="35E8C3D6" w14:textId="208BC81F" w:rsidR="004E52B8" w:rsidRPr="005112BC" w:rsidRDefault="004E52B8" w:rsidP="004E52B8">
      <w:pPr>
        <w:jc w:val="both"/>
        <w:rPr>
          <w:sz w:val="24"/>
          <w:szCs w:val="24"/>
        </w:rPr>
      </w:pPr>
      <w:r w:rsidRPr="005112BC">
        <w:rPr>
          <w:sz w:val="24"/>
          <w:szCs w:val="24"/>
        </w:rPr>
        <w:t xml:space="preserve">U.S., District Court, Southern District of New York, </w:t>
      </w:r>
      <w:r w:rsidRPr="005112BC">
        <w:rPr>
          <w:i/>
          <w:iCs/>
          <w:sz w:val="24"/>
          <w:szCs w:val="24"/>
        </w:rPr>
        <w:t xml:space="preserve">United States v. </w:t>
      </w:r>
      <w:proofErr w:type="spellStart"/>
      <w:r w:rsidRPr="005112BC">
        <w:rPr>
          <w:i/>
          <w:iCs/>
          <w:sz w:val="24"/>
          <w:szCs w:val="24"/>
        </w:rPr>
        <w:t>Tuzman</w:t>
      </w:r>
      <w:proofErr w:type="spellEnd"/>
      <w:r w:rsidRPr="005112BC">
        <w:rPr>
          <w:sz w:val="24"/>
          <w:szCs w:val="24"/>
        </w:rPr>
        <w:t>, 301 F. Supp. 3d 430 (S.D.N.Y. 2017)</w:t>
      </w:r>
    </w:p>
    <w:p w14:paraId="2248BC14" w14:textId="77777777" w:rsidR="00980F75" w:rsidRPr="005112BC" w:rsidRDefault="00980F75" w:rsidP="00980F75">
      <w:pPr>
        <w:rPr>
          <w:sz w:val="24"/>
          <w:szCs w:val="24"/>
        </w:rPr>
      </w:pPr>
    </w:p>
    <w:p w14:paraId="2393B532" w14:textId="7EA3ED90" w:rsidR="004E52B8" w:rsidRPr="005112BC" w:rsidRDefault="004E52B8" w:rsidP="004E52B8">
      <w:pPr>
        <w:jc w:val="both"/>
        <w:rPr>
          <w:sz w:val="24"/>
          <w:szCs w:val="24"/>
        </w:rPr>
      </w:pPr>
      <w:r w:rsidRPr="005112BC">
        <w:rPr>
          <w:sz w:val="24"/>
          <w:szCs w:val="24"/>
        </w:rPr>
        <w:t xml:space="preserve">U.S., Supreme Court, </w:t>
      </w:r>
      <w:r w:rsidRPr="005112BC">
        <w:rPr>
          <w:i/>
          <w:iCs/>
          <w:sz w:val="24"/>
          <w:szCs w:val="24"/>
        </w:rPr>
        <w:t>NML Capital v. Argentina</w:t>
      </w:r>
      <w:r w:rsidRPr="005112BC">
        <w:rPr>
          <w:sz w:val="24"/>
          <w:szCs w:val="24"/>
        </w:rPr>
        <w:t xml:space="preserve">, 573 U.S. </w:t>
      </w:r>
      <w:r w:rsidR="008715FB" w:rsidRPr="005112BC">
        <w:rPr>
          <w:sz w:val="24"/>
          <w:szCs w:val="24"/>
        </w:rPr>
        <w:t>343</w:t>
      </w:r>
      <w:r w:rsidRPr="005112BC">
        <w:rPr>
          <w:sz w:val="24"/>
          <w:szCs w:val="24"/>
        </w:rPr>
        <w:t xml:space="preserve"> (2014)</w:t>
      </w:r>
    </w:p>
    <w:p w14:paraId="073B1E45" w14:textId="77777777" w:rsidR="004E52B8" w:rsidRPr="005112BC" w:rsidRDefault="004E52B8" w:rsidP="004E52B8">
      <w:pPr>
        <w:jc w:val="both"/>
        <w:rPr>
          <w:sz w:val="24"/>
          <w:szCs w:val="24"/>
        </w:rPr>
      </w:pPr>
    </w:p>
    <w:p w14:paraId="749AF542" w14:textId="77777777" w:rsidR="004E52B8" w:rsidRPr="005112BC" w:rsidRDefault="004E52B8" w:rsidP="004E52B8">
      <w:pPr>
        <w:jc w:val="both"/>
        <w:rPr>
          <w:sz w:val="24"/>
          <w:szCs w:val="24"/>
        </w:rPr>
      </w:pPr>
      <w:r w:rsidRPr="005112BC">
        <w:rPr>
          <w:sz w:val="24"/>
          <w:szCs w:val="24"/>
        </w:rPr>
        <w:t xml:space="preserve">Italy, Corte di </w:t>
      </w:r>
      <w:proofErr w:type="spellStart"/>
      <w:r w:rsidRPr="005112BC">
        <w:rPr>
          <w:sz w:val="24"/>
          <w:szCs w:val="24"/>
        </w:rPr>
        <w:t>Cassazione</w:t>
      </w:r>
      <w:proofErr w:type="spellEnd"/>
      <w:r w:rsidRPr="005112BC">
        <w:rPr>
          <w:sz w:val="24"/>
          <w:szCs w:val="24"/>
        </w:rPr>
        <w:t xml:space="preserve">, </w:t>
      </w:r>
      <w:proofErr w:type="spellStart"/>
      <w:r w:rsidRPr="005112BC">
        <w:rPr>
          <w:sz w:val="24"/>
          <w:szCs w:val="24"/>
        </w:rPr>
        <w:t>Sezione</w:t>
      </w:r>
      <w:proofErr w:type="spellEnd"/>
      <w:r w:rsidRPr="005112BC">
        <w:rPr>
          <w:sz w:val="24"/>
          <w:szCs w:val="24"/>
        </w:rPr>
        <w:t xml:space="preserve"> Unite </w:t>
      </w:r>
      <w:proofErr w:type="spellStart"/>
      <w:r w:rsidRPr="005112BC">
        <w:rPr>
          <w:sz w:val="24"/>
          <w:szCs w:val="24"/>
        </w:rPr>
        <w:t>Civile</w:t>
      </w:r>
      <w:proofErr w:type="spellEnd"/>
      <w:r w:rsidRPr="005112BC">
        <w:rPr>
          <w:sz w:val="24"/>
          <w:szCs w:val="24"/>
        </w:rPr>
        <w:t xml:space="preserve">, n. 11225, 27 May 2005, (2005) 88 </w:t>
      </w:r>
      <w:proofErr w:type="spellStart"/>
      <w:r w:rsidRPr="005112BC">
        <w:rPr>
          <w:sz w:val="24"/>
          <w:szCs w:val="24"/>
        </w:rPr>
        <w:t>Rivista</w:t>
      </w:r>
      <w:proofErr w:type="spellEnd"/>
      <w:r w:rsidRPr="005112BC">
        <w:rPr>
          <w:sz w:val="24"/>
          <w:szCs w:val="24"/>
        </w:rPr>
        <w:t xml:space="preserve"> di </w:t>
      </w:r>
      <w:proofErr w:type="spellStart"/>
      <w:r w:rsidRPr="005112BC">
        <w:rPr>
          <w:sz w:val="24"/>
          <w:szCs w:val="24"/>
        </w:rPr>
        <w:t>diritto</w:t>
      </w:r>
      <w:proofErr w:type="spellEnd"/>
      <w:r w:rsidRPr="005112BC">
        <w:rPr>
          <w:sz w:val="24"/>
          <w:szCs w:val="24"/>
        </w:rPr>
        <w:t xml:space="preserve"> </w:t>
      </w:r>
      <w:proofErr w:type="spellStart"/>
      <w:r w:rsidRPr="005112BC">
        <w:rPr>
          <w:sz w:val="24"/>
          <w:szCs w:val="24"/>
        </w:rPr>
        <w:t>internazionale</w:t>
      </w:r>
      <w:proofErr w:type="spellEnd"/>
      <w:r w:rsidRPr="005112BC">
        <w:rPr>
          <w:sz w:val="24"/>
          <w:szCs w:val="24"/>
        </w:rPr>
        <w:t xml:space="preserve"> 856</w:t>
      </w:r>
    </w:p>
    <w:p w14:paraId="5B641152" w14:textId="26B45FFD" w:rsidR="00980F75" w:rsidRPr="005112BC" w:rsidRDefault="00980F75" w:rsidP="00980F75">
      <w:pPr>
        <w:rPr>
          <w:sz w:val="24"/>
          <w:szCs w:val="24"/>
        </w:rPr>
      </w:pPr>
    </w:p>
    <w:p w14:paraId="528BCCFD" w14:textId="63DD4209" w:rsidR="008715FB" w:rsidRPr="005112BC" w:rsidRDefault="00094B17" w:rsidP="00980F75">
      <w:pPr>
        <w:rPr>
          <w:sz w:val="24"/>
          <w:szCs w:val="24"/>
        </w:rPr>
      </w:pPr>
      <w:r w:rsidRPr="005112BC">
        <w:rPr>
          <w:sz w:val="24"/>
          <w:szCs w:val="24"/>
        </w:rPr>
        <w:t xml:space="preserve">- </w:t>
      </w:r>
      <w:r w:rsidR="00B01030" w:rsidRPr="005112BC">
        <w:rPr>
          <w:sz w:val="24"/>
          <w:szCs w:val="24"/>
        </w:rPr>
        <w:t xml:space="preserve">If </w:t>
      </w:r>
      <w:r w:rsidR="008715FB" w:rsidRPr="005112BC">
        <w:rPr>
          <w:sz w:val="24"/>
          <w:szCs w:val="24"/>
        </w:rPr>
        <w:t xml:space="preserve">a case is </w:t>
      </w:r>
      <w:r w:rsidR="00B01030" w:rsidRPr="005112BC">
        <w:rPr>
          <w:sz w:val="24"/>
          <w:szCs w:val="24"/>
        </w:rPr>
        <w:t>cited subsequently</w:t>
      </w:r>
      <w:r w:rsidR="008715FB" w:rsidRPr="005112BC">
        <w:rPr>
          <w:sz w:val="24"/>
          <w:szCs w:val="24"/>
        </w:rPr>
        <w:t>, use</w:t>
      </w:r>
      <w:r w:rsidR="00B01030" w:rsidRPr="005112BC">
        <w:rPr>
          <w:sz w:val="24"/>
          <w:szCs w:val="24"/>
        </w:rPr>
        <w:t xml:space="preserve">: </w:t>
      </w:r>
    </w:p>
    <w:p w14:paraId="70D335F6" w14:textId="003936A6" w:rsidR="00B01030" w:rsidRPr="005112BC" w:rsidRDefault="007463BD" w:rsidP="008715FB">
      <w:pPr>
        <w:ind w:firstLine="708"/>
        <w:rPr>
          <w:sz w:val="24"/>
          <w:szCs w:val="24"/>
        </w:rPr>
      </w:pPr>
      <w:r w:rsidRPr="005112BC">
        <w:rPr>
          <w:sz w:val="24"/>
          <w:szCs w:val="24"/>
        </w:rPr>
        <w:t>‘</w:t>
      </w:r>
      <w:r w:rsidR="00B01030" w:rsidRPr="005112BC">
        <w:rPr>
          <w:i/>
          <w:iCs/>
          <w:sz w:val="24"/>
          <w:szCs w:val="24"/>
        </w:rPr>
        <w:t>United States v. Suarez</w:t>
      </w:r>
      <w:r w:rsidR="00B01030" w:rsidRPr="005112BC">
        <w:rPr>
          <w:sz w:val="24"/>
          <w:szCs w:val="24"/>
        </w:rPr>
        <w:t xml:space="preserve"> (n. 32) 366–367</w:t>
      </w:r>
      <w:r w:rsidRPr="005112BC">
        <w:rPr>
          <w:sz w:val="24"/>
          <w:szCs w:val="24"/>
        </w:rPr>
        <w:t>’</w:t>
      </w:r>
    </w:p>
    <w:p w14:paraId="3F7B53F5" w14:textId="6F55CD13" w:rsidR="008715FB" w:rsidRPr="005112BC" w:rsidRDefault="007463BD" w:rsidP="003869C1">
      <w:pPr>
        <w:ind w:firstLine="708"/>
        <w:rPr>
          <w:sz w:val="24"/>
          <w:szCs w:val="24"/>
        </w:rPr>
      </w:pPr>
      <w:r w:rsidRPr="005112BC">
        <w:rPr>
          <w:sz w:val="24"/>
          <w:szCs w:val="24"/>
        </w:rPr>
        <w:t>‘</w:t>
      </w:r>
      <w:r w:rsidR="008715FB" w:rsidRPr="005112BC">
        <w:rPr>
          <w:sz w:val="24"/>
          <w:szCs w:val="24"/>
        </w:rPr>
        <w:t xml:space="preserve">Corte di </w:t>
      </w:r>
      <w:proofErr w:type="spellStart"/>
      <w:r w:rsidR="008715FB" w:rsidRPr="005112BC">
        <w:rPr>
          <w:sz w:val="24"/>
          <w:szCs w:val="24"/>
        </w:rPr>
        <w:t>Cassazione</w:t>
      </w:r>
      <w:proofErr w:type="spellEnd"/>
      <w:r w:rsidR="008715FB" w:rsidRPr="005112BC">
        <w:rPr>
          <w:sz w:val="24"/>
          <w:szCs w:val="24"/>
        </w:rPr>
        <w:t xml:space="preserve"> (n. 35) 866</w:t>
      </w:r>
      <w:r w:rsidRPr="005112BC">
        <w:rPr>
          <w:sz w:val="24"/>
          <w:szCs w:val="24"/>
        </w:rPr>
        <w:t>’</w:t>
      </w:r>
    </w:p>
    <w:p w14:paraId="28F970A0" w14:textId="614DE923" w:rsidR="00980F75" w:rsidRPr="005112BC" w:rsidRDefault="00980F75" w:rsidP="00980F75">
      <w:pPr>
        <w:rPr>
          <w:sz w:val="24"/>
          <w:szCs w:val="24"/>
        </w:rPr>
      </w:pPr>
    </w:p>
    <w:p w14:paraId="04F5DCBA" w14:textId="77777777" w:rsidR="00582241" w:rsidRPr="005112BC" w:rsidRDefault="00582241" w:rsidP="00980F75">
      <w:pPr>
        <w:rPr>
          <w:sz w:val="24"/>
          <w:szCs w:val="24"/>
        </w:rPr>
      </w:pPr>
    </w:p>
    <w:p w14:paraId="04626AF1" w14:textId="77777777" w:rsidR="00980F75" w:rsidRPr="005112BC" w:rsidRDefault="00980F75" w:rsidP="00980F75">
      <w:pPr>
        <w:rPr>
          <w:i/>
          <w:iCs/>
          <w:sz w:val="24"/>
          <w:szCs w:val="24"/>
        </w:rPr>
      </w:pPr>
      <w:r w:rsidRPr="005112BC">
        <w:rPr>
          <w:b/>
          <w:bCs/>
          <w:i/>
          <w:iCs/>
          <w:sz w:val="24"/>
          <w:szCs w:val="24"/>
        </w:rPr>
        <w:t>Articles</w:t>
      </w:r>
    </w:p>
    <w:p w14:paraId="4EAD5799" w14:textId="208B52D6" w:rsidR="00980F75" w:rsidRPr="005112BC" w:rsidRDefault="00980F75" w:rsidP="00980F75">
      <w:pPr>
        <w:rPr>
          <w:sz w:val="24"/>
          <w:szCs w:val="24"/>
        </w:rPr>
      </w:pPr>
    </w:p>
    <w:p w14:paraId="1BF5A267" w14:textId="72495167" w:rsidR="00094B17" w:rsidRPr="005112BC" w:rsidRDefault="00094B17" w:rsidP="00980F75">
      <w:pPr>
        <w:rPr>
          <w:sz w:val="24"/>
          <w:szCs w:val="24"/>
        </w:rPr>
      </w:pPr>
      <w:r w:rsidRPr="005112BC">
        <w:rPr>
          <w:sz w:val="24"/>
          <w:szCs w:val="24"/>
        </w:rPr>
        <w:softHyphen/>
        <w:t>- Adopt the following sequence: [first name] [last name], [title</w:t>
      </w:r>
      <w:r w:rsidR="00830259" w:rsidRPr="005112BC">
        <w:rPr>
          <w:sz w:val="24"/>
          <w:szCs w:val="24"/>
        </w:rPr>
        <w:t xml:space="preserve"> in inverted commas</w:t>
      </w:r>
      <w:r w:rsidRPr="005112BC">
        <w:rPr>
          <w:sz w:val="24"/>
          <w:szCs w:val="24"/>
        </w:rPr>
        <w:t>] (year) [volume] [title of journal] [start page]</w:t>
      </w:r>
      <w:proofErr w:type="gramStart"/>
      <w:r w:rsidRPr="005112BC">
        <w:rPr>
          <w:sz w:val="24"/>
          <w:szCs w:val="24"/>
        </w:rPr>
        <w:t>–[</w:t>
      </w:r>
      <w:proofErr w:type="gramEnd"/>
      <w:r w:rsidRPr="005112BC">
        <w:rPr>
          <w:sz w:val="24"/>
          <w:szCs w:val="24"/>
        </w:rPr>
        <w:t>end page] at [relevant page]</w:t>
      </w:r>
    </w:p>
    <w:p w14:paraId="08A13B4B" w14:textId="37F9E4AC" w:rsidR="00094B17" w:rsidRPr="005112BC" w:rsidRDefault="00094B17" w:rsidP="00980F75">
      <w:pPr>
        <w:rPr>
          <w:sz w:val="24"/>
          <w:szCs w:val="24"/>
        </w:rPr>
      </w:pPr>
      <w:r w:rsidRPr="005112BC">
        <w:rPr>
          <w:sz w:val="24"/>
          <w:szCs w:val="24"/>
        </w:rPr>
        <w:t xml:space="preserve">- If there is more than one author use </w:t>
      </w:r>
      <w:r w:rsidR="007463BD" w:rsidRPr="005112BC">
        <w:rPr>
          <w:sz w:val="24"/>
          <w:szCs w:val="24"/>
        </w:rPr>
        <w:t>‘</w:t>
      </w:r>
      <w:r w:rsidRPr="005112BC">
        <w:rPr>
          <w:sz w:val="24"/>
          <w:szCs w:val="24"/>
        </w:rPr>
        <w:t>and</w:t>
      </w:r>
      <w:r w:rsidR="007463BD" w:rsidRPr="005112BC">
        <w:rPr>
          <w:sz w:val="24"/>
          <w:szCs w:val="24"/>
        </w:rPr>
        <w:t>’</w:t>
      </w:r>
      <w:r w:rsidRPr="005112BC">
        <w:rPr>
          <w:sz w:val="24"/>
          <w:szCs w:val="24"/>
        </w:rPr>
        <w:t xml:space="preserve"> for the last author (e.g.: </w:t>
      </w:r>
      <w:r w:rsidR="007463BD" w:rsidRPr="005112BC">
        <w:rPr>
          <w:sz w:val="24"/>
          <w:szCs w:val="24"/>
        </w:rPr>
        <w:t>‘</w:t>
      </w:r>
      <w:r w:rsidRPr="005112BC">
        <w:rPr>
          <w:sz w:val="24"/>
          <w:szCs w:val="24"/>
        </w:rPr>
        <w:t xml:space="preserve">Hermann-Josef </w:t>
      </w:r>
      <w:proofErr w:type="spellStart"/>
      <w:r w:rsidRPr="005112BC">
        <w:rPr>
          <w:sz w:val="24"/>
          <w:szCs w:val="24"/>
        </w:rPr>
        <w:t>Blanke</w:t>
      </w:r>
      <w:proofErr w:type="spellEnd"/>
      <w:r w:rsidRPr="005112BC">
        <w:rPr>
          <w:sz w:val="24"/>
          <w:szCs w:val="24"/>
        </w:rPr>
        <w:t xml:space="preserve"> and </w:t>
      </w:r>
      <w:proofErr w:type="spellStart"/>
      <w:r w:rsidRPr="005112BC">
        <w:rPr>
          <w:sz w:val="24"/>
          <w:szCs w:val="24"/>
        </w:rPr>
        <w:t>Manoël</w:t>
      </w:r>
      <w:proofErr w:type="spellEnd"/>
      <w:r w:rsidRPr="005112BC">
        <w:rPr>
          <w:sz w:val="24"/>
          <w:szCs w:val="24"/>
        </w:rPr>
        <w:t xml:space="preserve"> </w:t>
      </w:r>
      <w:proofErr w:type="spellStart"/>
      <w:r w:rsidRPr="005112BC">
        <w:rPr>
          <w:sz w:val="24"/>
          <w:szCs w:val="24"/>
        </w:rPr>
        <w:t>Johr</w:t>
      </w:r>
      <w:proofErr w:type="spellEnd"/>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 xml:space="preserve">Bruno </w:t>
      </w:r>
      <w:proofErr w:type="spellStart"/>
      <w:r w:rsidRPr="005112BC">
        <w:rPr>
          <w:sz w:val="24"/>
          <w:szCs w:val="24"/>
        </w:rPr>
        <w:t>Simma</w:t>
      </w:r>
      <w:proofErr w:type="spellEnd"/>
      <w:r w:rsidRPr="005112BC">
        <w:rPr>
          <w:sz w:val="24"/>
          <w:szCs w:val="24"/>
        </w:rPr>
        <w:t>, Daniel-Erasmus Khan, George Nolte and Andreas Paulus</w:t>
      </w:r>
      <w:r w:rsidR="007463BD" w:rsidRPr="005112BC">
        <w:rPr>
          <w:sz w:val="24"/>
          <w:szCs w:val="24"/>
        </w:rPr>
        <w:t>’</w:t>
      </w:r>
    </w:p>
    <w:p w14:paraId="54C94C11" w14:textId="77777777" w:rsidR="00094B17" w:rsidRPr="005112BC" w:rsidRDefault="00094B17" w:rsidP="00980F75">
      <w:pPr>
        <w:rPr>
          <w:sz w:val="24"/>
          <w:szCs w:val="24"/>
        </w:rPr>
      </w:pPr>
    </w:p>
    <w:p w14:paraId="6B065D53" w14:textId="56085C74" w:rsidR="00980F75" w:rsidRPr="005112BC" w:rsidRDefault="00980F75" w:rsidP="00980F75">
      <w:pPr>
        <w:rPr>
          <w:sz w:val="24"/>
          <w:szCs w:val="24"/>
        </w:rPr>
      </w:pPr>
      <w:r w:rsidRPr="005112BC">
        <w:rPr>
          <w:sz w:val="24"/>
          <w:szCs w:val="24"/>
        </w:rPr>
        <w:t xml:space="preserve">Christian Tams, </w:t>
      </w:r>
      <w:r w:rsidR="00830259" w:rsidRPr="005112BC">
        <w:rPr>
          <w:sz w:val="24"/>
          <w:szCs w:val="24"/>
        </w:rPr>
        <w:t>‘</w:t>
      </w:r>
      <w:r w:rsidRPr="005112BC">
        <w:rPr>
          <w:sz w:val="24"/>
          <w:szCs w:val="24"/>
        </w:rPr>
        <w:t xml:space="preserve">Embracing the Uncertainty of Old: Armed Attacks by </w:t>
      </w:r>
      <w:proofErr w:type="gramStart"/>
      <w:r w:rsidRPr="005112BC">
        <w:rPr>
          <w:sz w:val="24"/>
          <w:szCs w:val="24"/>
        </w:rPr>
        <w:t>Non State</w:t>
      </w:r>
      <w:proofErr w:type="gramEnd"/>
      <w:r w:rsidRPr="005112BC">
        <w:rPr>
          <w:sz w:val="24"/>
          <w:szCs w:val="24"/>
        </w:rPr>
        <w:t xml:space="preserve"> Actors Prior to 9/11</w:t>
      </w:r>
      <w:r w:rsidR="00830259" w:rsidRPr="005112BC">
        <w:rPr>
          <w:sz w:val="24"/>
          <w:szCs w:val="24"/>
        </w:rPr>
        <w:t>’</w:t>
      </w:r>
      <w:r w:rsidRPr="005112BC">
        <w:rPr>
          <w:sz w:val="24"/>
          <w:szCs w:val="24"/>
        </w:rPr>
        <w:t xml:space="preserve"> (2017) 77 </w:t>
      </w:r>
      <w:proofErr w:type="spellStart"/>
      <w:r w:rsidRPr="005112BC">
        <w:rPr>
          <w:i/>
          <w:iCs/>
          <w:sz w:val="24"/>
          <w:szCs w:val="24"/>
        </w:rPr>
        <w:t>Zeitschrift</w:t>
      </w:r>
      <w:proofErr w:type="spellEnd"/>
      <w:r w:rsidRPr="005112BC">
        <w:rPr>
          <w:i/>
          <w:iCs/>
          <w:sz w:val="24"/>
          <w:szCs w:val="24"/>
        </w:rPr>
        <w:t xml:space="preserve"> </w:t>
      </w:r>
      <w:proofErr w:type="spellStart"/>
      <w:r w:rsidRPr="005112BC">
        <w:rPr>
          <w:i/>
          <w:iCs/>
          <w:sz w:val="24"/>
          <w:szCs w:val="24"/>
        </w:rPr>
        <w:t>für</w:t>
      </w:r>
      <w:proofErr w:type="spellEnd"/>
      <w:r w:rsidRPr="005112BC">
        <w:rPr>
          <w:i/>
          <w:iCs/>
          <w:sz w:val="24"/>
          <w:szCs w:val="24"/>
        </w:rPr>
        <w:t xml:space="preserve"> </w:t>
      </w:r>
      <w:proofErr w:type="spellStart"/>
      <w:r w:rsidRPr="005112BC">
        <w:rPr>
          <w:i/>
          <w:iCs/>
          <w:sz w:val="24"/>
          <w:szCs w:val="24"/>
        </w:rPr>
        <w:t>ausländisches</w:t>
      </w:r>
      <w:proofErr w:type="spellEnd"/>
      <w:r w:rsidRPr="005112BC">
        <w:rPr>
          <w:i/>
          <w:iCs/>
          <w:sz w:val="24"/>
          <w:szCs w:val="24"/>
        </w:rPr>
        <w:t xml:space="preserve"> </w:t>
      </w:r>
      <w:proofErr w:type="spellStart"/>
      <w:r w:rsidRPr="005112BC">
        <w:rPr>
          <w:i/>
          <w:iCs/>
          <w:sz w:val="24"/>
          <w:szCs w:val="24"/>
        </w:rPr>
        <w:t>öffentliches</w:t>
      </w:r>
      <w:proofErr w:type="spellEnd"/>
      <w:r w:rsidRPr="005112BC">
        <w:rPr>
          <w:i/>
          <w:iCs/>
          <w:sz w:val="24"/>
          <w:szCs w:val="24"/>
        </w:rPr>
        <w:t xml:space="preserve"> </w:t>
      </w:r>
      <w:proofErr w:type="spellStart"/>
      <w:r w:rsidRPr="005112BC">
        <w:rPr>
          <w:i/>
          <w:iCs/>
          <w:sz w:val="24"/>
          <w:szCs w:val="24"/>
        </w:rPr>
        <w:t>Recht</w:t>
      </w:r>
      <w:proofErr w:type="spellEnd"/>
      <w:r w:rsidRPr="005112BC">
        <w:rPr>
          <w:i/>
          <w:iCs/>
          <w:sz w:val="24"/>
          <w:szCs w:val="24"/>
        </w:rPr>
        <w:t xml:space="preserve"> und </w:t>
      </w:r>
      <w:proofErr w:type="spellStart"/>
      <w:r w:rsidRPr="005112BC">
        <w:rPr>
          <w:i/>
          <w:iCs/>
          <w:sz w:val="24"/>
          <w:szCs w:val="24"/>
        </w:rPr>
        <w:t>Völkerrecht</w:t>
      </w:r>
      <w:proofErr w:type="spellEnd"/>
      <w:r w:rsidRPr="005112BC">
        <w:rPr>
          <w:sz w:val="24"/>
          <w:szCs w:val="24"/>
        </w:rPr>
        <w:t xml:space="preserve"> 6</w:t>
      </w:r>
      <w:r w:rsidR="00094B17" w:rsidRPr="005112BC">
        <w:rPr>
          <w:sz w:val="24"/>
          <w:szCs w:val="24"/>
        </w:rPr>
        <w:t>1</w:t>
      </w:r>
      <w:r w:rsidR="00D55DA5" w:rsidRPr="005112BC">
        <w:rPr>
          <w:sz w:val="24"/>
          <w:szCs w:val="24"/>
        </w:rPr>
        <w:t>–</w:t>
      </w:r>
      <w:r w:rsidRPr="005112BC">
        <w:rPr>
          <w:sz w:val="24"/>
          <w:szCs w:val="24"/>
        </w:rPr>
        <w:t>4 at 62</w:t>
      </w:r>
    </w:p>
    <w:p w14:paraId="6E3723B3" w14:textId="77777777" w:rsidR="00980F75" w:rsidRPr="005112BC" w:rsidRDefault="00980F75" w:rsidP="00980F75">
      <w:pPr>
        <w:rPr>
          <w:sz w:val="24"/>
          <w:szCs w:val="24"/>
        </w:rPr>
      </w:pPr>
    </w:p>
    <w:p w14:paraId="54616F41" w14:textId="11ACDBD2" w:rsidR="00980F75" w:rsidRPr="00B86301" w:rsidRDefault="00980F75" w:rsidP="00980F75">
      <w:pPr>
        <w:rPr>
          <w:sz w:val="24"/>
          <w:szCs w:val="24"/>
          <w:lang w:val="de-DE"/>
        </w:rPr>
      </w:pPr>
      <w:r w:rsidRPr="00B86301">
        <w:rPr>
          <w:sz w:val="24"/>
          <w:szCs w:val="24"/>
          <w:lang w:val="de-DE"/>
        </w:rPr>
        <w:t>Hermann-Josef Blanke</w:t>
      </w:r>
      <w:r w:rsidR="00020E31" w:rsidRPr="00B86301">
        <w:rPr>
          <w:sz w:val="24"/>
          <w:szCs w:val="24"/>
          <w:lang w:val="de-DE"/>
        </w:rPr>
        <w:t xml:space="preserve"> and</w:t>
      </w:r>
      <w:r w:rsidRPr="00B86301">
        <w:rPr>
          <w:sz w:val="24"/>
          <w:szCs w:val="24"/>
          <w:lang w:val="de-DE"/>
        </w:rPr>
        <w:t xml:space="preserve"> </w:t>
      </w:r>
      <w:proofErr w:type="spellStart"/>
      <w:r w:rsidRPr="00B86301">
        <w:rPr>
          <w:sz w:val="24"/>
          <w:szCs w:val="24"/>
          <w:lang w:val="de-DE"/>
        </w:rPr>
        <w:t>Manoël</w:t>
      </w:r>
      <w:proofErr w:type="spellEnd"/>
      <w:r w:rsidRPr="00B86301">
        <w:rPr>
          <w:sz w:val="24"/>
          <w:szCs w:val="24"/>
          <w:lang w:val="de-DE"/>
        </w:rPr>
        <w:t xml:space="preserve"> Johr, </w:t>
      </w:r>
      <w:r w:rsidR="00361637" w:rsidRPr="00B86301">
        <w:rPr>
          <w:sz w:val="24"/>
          <w:szCs w:val="24"/>
          <w:lang w:val="de-DE"/>
        </w:rPr>
        <w:t>‚</w:t>
      </w:r>
      <w:r w:rsidRPr="00B86301">
        <w:rPr>
          <w:sz w:val="24"/>
          <w:szCs w:val="24"/>
          <w:lang w:val="de-DE"/>
        </w:rPr>
        <w:t>Rechtliche Vorkehrungen für die zivile Seenotrettung im Mittelmeer</w:t>
      </w:r>
      <w:r w:rsidR="00361637" w:rsidRPr="00B86301">
        <w:rPr>
          <w:sz w:val="24"/>
          <w:szCs w:val="24"/>
          <w:lang w:val="de-DE"/>
        </w:rPr>
        <w:t>‘</w:t>
      </w:r>
      <w:r w:rsidRPr="00B86301">
        <w:rPr>
          <w:sz w:val="24"/>
          <w:szCs w:val="24"/>
          <w:lang w:val="de-DE"/>
        </w:rPr>
        <w:t xml:space="preserve"> (2019) 72 </w:t>
      </w:r>
      <w:r w:rsidRPr="00B86301">
        <w:rPr>
          <w:i/>
          <w:iCs/>
          <w:sz w:val="24"/>
          <w:szCs w:val="24"/>
          <w:lang w:val="de-DE"/>
        </w:rPr>
        <w:t>Die Öffentliche Verwaltung</w:t>
      </w:r>
      <w:r w:rsidRPr="00B86301">
        <w:rPr>
          <w:sz w:val="24"/>
          <w:szCs w:val="24"/>
          <w:lang w:val="de-DE"/>
        </w:rPr>
        <w:t xml:space="preserve"> 929</w:t>
      </w:r>
      <w:r w:rsidR="00D55DA5" w:rsidRPr="00B86301">
        <w:rPr>
          <w:sz w:val="24"/>
          <w:szCs w:val="24"/>
          <w:lang w:val="de-DE"/>
        </w:rPr>
        <w:t>–</w:t>
      </w:r>
      <w:r w:rsidRPr="00B86301">
        <w:rPr>
          <w:sz w:val="24"/>
          <w:szCs w:val="24"/>
          <w:lang w:val="de-DE"/>
        </w:rPr>
        <w:t>40 at 931</w:t>
      </w:r>
    </w:p>
    <w:p w14:paraId="38F5F9BD" w14:textId="3823BF11" w:rsidR="00980F75" w:rsidRPr="00B86301" w:rsidRDefault="00980F75" w:rsidP="00980F75">
      <w:pPr>
        <w:rPr>
          <w:sz w:val="24"/>
          <w:szCs w:val="24"/>
          <w:lang w:val="de-DE"/>
        </w:rPr>
      </w:pPr>
    </w:p>
    <w:p w14:paraId="4E65BB87" w14:textId="195568D1" w:rsidR="00B01030" w:rsidRPr="005112BC" w:rsidRDefault="00094B17" w:rsidP="00980F75">
      <w:pPr>
        <w:rPr>
          <w:sz w:val="24"/>
          <w:szCs w:val="24"/>
        </w:rPr>
      </w:pPr>
      <w:r w:rsidRPr="005112BC">
        <w:rPr>
          <w:sz w:val="24"/>
          <w:szCs w:val="24"/>
        </w:rPr>
        <w:t xml:space="preserve">- </w:t>
      </w:r>
      <w:r w:rsidR="00B01030" w:rsidRPr="005112BC">
        <w:rPr>
          <w:sz w:val="24"/>
          <w:szCs w:val="24"/>
        </w:rPr>
        <w:t xml:space="preserve">If cited subsequently: </w:t>
      </w:r>
      <w:proofErr w:type="spellStart"/>
      <w:r w:rsidR="00B01030" w:rsidRPr="005112BC">
        <w:rPr>
          <w:sz w:val="24"/>
          <w:szCs w:val="24"/>
        </w:rPr>
        <w:t>Blanke</w:t>
      </w:r>
      <w:proofErr w:type="spellEnd"/>
      <w:r w:rsidR="00B01030" w:rsidRPr="005112BC">
        <w:rPr>
          <w:sz w:val="24"/>
          <w:szCs w:val="24"/>
        </w:rPr>
        <w:t xml:space="preserve"> and </w:t>
      </w:r>
      <w:proofErr w:type="spellStart"/>
      <w:r w:rsidR="00B01030" w:rsidRPr="005112BC">
        <w:rPr>
          <w:sz w:val="24"/>
          <w:szCs w:val="24"/>
        </w:rPr>
        <w:t>Johr</w:t>
      </w:r>
      <w:proofErr w:type="spellEnd"/>
      <w:r w:rsidR="00B01030" w:rsidRPr="005112BC">
        <w:rPr>
          <w:sz w:val="24"/>
          <w:szCs w:val="24"/>
        </w:rPr>
        <w:t xml:space="preserve"> (n. 7) 930</w:t>
      </w:r>
    </w:p>
    <w:p w14:paraId="4F7A9B6E" w14:textId="5A6A8EE6" w:rsidR="00980F75" w:rsidRPr="005112BC" w:rsidRDefault="00980F75" w:rsidP="00980F75">
      <w:pPr>
        <w:rPr>
          <w:sz w:val="24"/>
          <w:szCs w:val="24"/>
        </w:rPr>
      </w:pPr>
    </w:p>
    <w:p w14:paraId="44F8E2E6" w14:textId="2ABA6F57" w:rsidR="008715FB" w:rsidRPr="005112BC" w:rsidRDefault="008715FB" w:rsidP="00980F75">
      <w:pPr>
        <w:rPr>
          <w:sz w:val="24"/>
          <w:szCs w:val="24"/>
        </w:rPr>
      </w:pPr>
    </w:p>
    <w:p w14:paraId="4D4E2510" w14:textId="77777777" w:rsidR="00333ABE" w:rsidRPr="005112BC" w:rsidRDefault="00333ABE" w:rsidP="00980F75">
      <w:pPr>
        <w:rPr>
          <w:sz w:val="24"/>
          <w:szCs w:val="24"/>
        </w:rPr>
      </w:pPr>
    </w:p>
    <w:p w14:paraId="2DA9A7A6" w14:textId="77777777" w:rsidR="00980F75" w:rsidRPr="005112BC" w:rsidRDefault="00980F75" w:rsidP="00980F75">
      <w:pPr>
        <w:rPr>
          <w:i/>
          <w:iCs/>
          <w:sz w:val="24"/>
          <w:szCs w:val="24"/>
        </w:rPr>
      </w:pPr>
      <w:r w:rsidRPr="005112BC">
        <w:rPr>
          <w:b/>
          <w:bCs/>
          <w:i/>
          <w:iCs/>
          <w:sz w:val="24"/>
          <w:szCs w:val="24"/>
        </w:rPr>
        <w:t>Chapters in Books</w:t>
      </w:r>
    </w:p>
    <w:p w14:paraId="6091593A" w14:textId="77777777" w:rsidR="00980F75" w:rsidRPr="005112BC" w:rsidRDefault="00980F75" w:rsidP="00980F75">
      <w:pPr>
        <w:rPr>
          <w:sz w:val="24"/>
          <w:szCs w:val="24"/>
        </w:rPr>
      </w:pPr>
    </w:p>
    <w:p w14:paraId="431902AD" w14:textId="44190426" w:rsidR="00980F75" w:rsidRPr="005112BC" w:rsidRDefault="00980F75" w:rsidP="00980F75">
      <w:pPr>
        <w:rPr>
          <w:sz w:val="24"/>
          <w:szCs w:val="24"/>
        </w:rPr>
      </w:pPr>
      <w:r w:rsidRPr="005112BC">
        <w:rPr>
          <w:sz w:val="24"/>
          <w:szCs w:val="24"/>
        </w:rPr>
        <w:t xml:space="preserve">Georg Nolte and Albrecht </w:t>
      </w:r>
      <w:proofErr w:type="spellStart"/>
      <w:r w:rsidRPr="005112BC">
        <w:rPr>
          <w:sz w:val="24"/>
          <w:szCs w:val="24"/>
        </w:rPr>
        <w:t>Randelzhofer</w:t>
      </w:r>
      <w:proofErr w:type="spellEnd"/>
      <w:r w:rsidRPr="005112BC">
        <w:rPr>
          <w:sz w:val="24"/>
          <w:szCs w:val="24"/>
        </w:rPr>
        <w:t xml:space="preserve">, </w:t>
      </w:r>
      <w:r w:rsidR="00830259" w:rsidRPr="005112BC">
        <w:rPr>
          <w:sz w:val="24"/>
          <w:szCs w:val="24"/>
        </w:rPr>
        <w:t>‘</w:t>
      </w:r>
      <w:r w:rsidRPr="005112BC">
        <w:rPr>
          <w:sz w:val="24"/>
          <w:szCs w:val="24"/>
        </w:rPr>
        <w:t>Article 51</w:t>
      </w:r>
      <w:r w:rsidR="00830259" w:rsidRPr="005112BC">
        <w:rPr>
          <w:sz w:val="24"/>
          <w:szCs w:val="24"/>
        </w:rPr>
        <w:t>’</w:t>
      </w:r>
      <w:r w:rsidRPr="005112BC">
        <w:rPr>
          <w:sz w:val="24"/>
          <w:szCs w:val="24"/>
        </w:rPr>
        <w:t>, in Bruno Simma, Daniel-Erasmus Khan, George Nolte</w:t>
      </w:r>
      <w:r w:rsidR="00020E31" w:rsidRPr="005112BC">
        <w:rPr>
          <w:sz w:val="24"/>
          <w:szCs w:val="24"/>
        </w:rPr>
        <w:t xml:space="preserve"> and</w:t>
      </w:r>
      <w:r w:rsidRPr="005112BC">
        <w:rPr>
          <w:sz w:val="24"/>
          <w:szCs w:val="24"/>
        </w:rPr>
        <w:t xml:space="preserve"> Andreas Paulus (eds.), </w:t>
      </w:r>
      <w:r w:rsidRPr="005112BC">
        <w:rPr>
          <w:i/>
          <w:iCs/>
          <w:sz w:val="24"/>
          <w:szCs w:val="24"/>
        </w:rPr>
        <w:t>The Charter of the United Nations: A Commentary</w:t>
      </w:r>
      <w:r w:rsidRPr="005112BC">
        <w:rPr>
          <w:sz w:val="24"/>
          <w:szCs w:val="24"/>
        </w:rPr>
        <w:t xml:space="preserve">, </w:t>
      </w:r>
      <w:r w:rsidR="008715FB" w:rsidRPr="005112BC">
        <w:rPr>
          <w:sz w:val="24"/>
          <w:szCs w:val="24"/>
        </w:rPr>
        <w:t>v</w:t>
      </w:r>
      <w:r w:rsidRPr="005112BC">
        <w:rPr>
          <w:sz w:val="24"/>
          <w:szCs w:val="24"/>
        </w:rPr>
        <w:t xml:space="preserve">ol. II (3rd </w:t>
      </w:r>
      <w:proofErr w:type="spellStart"/>
      <w:r w:rsidRPr="005112BC">
        <w:rPr>
          <w:sz w:val="24"/>
          <w:szCs w:val="24"/>
        </w:rPr>
        <w:t>edn</w:t>
      </w:r>
      <w:proofErr w:type="spellEnd"/>
      <w:r w:rsidRPr="005112BC">
        <w:rPr>
          <w:sz w:val="24"/>
          <w:szCs w:val="24"/>
        </w:rPr>
        <w:t>., 2012) 1397</w:t>
      </w:r>
      <w:r w:rsidR="00D55DA5" w:rsidRPr="005112BC">
        <w:rPr>
          <w:sz w:val="24"/>
          <w:szCs w:val="24"/>
        </w:rPr>
        <w:t>–</w:t>
      </w:r>
      <w:r w:rsidRPr="005112BC">
        <w:rPr>
          <w:sz w:val="24"/>
          <w:szCs w:val="24"/>
        </w:rPr>
        <w:t>1428 at 1416, MN 35</w:t>
      </w:r>
    </w:p>
    <w:p w14:paraId="3188834F" w14:textId="77777777" w:rsidR="00980F75" w:rsidRPr="005112BC" w:rsidRDefault="00980F75" w:rsidP="00980F75">
      <w:pPr>
        <w:rPr>
          <w:sz w:val="24"/>
          <w:szCs w:val="24"/>
        </w:rPr>
      </w:pPr>
    </w:p>
    <w:p w14:paraId="5D224D15" w14:textId="482ED71F" w:rsidR="00980F75" w:rsidRPr="005112BC" w:rsidRDefault="00980F75" w:rsidP="00980F75">
      <w:pPr>
        <w:rPr>
          <w:sz w:val="24"/>
          <w:szCs w:val="24"/>
        </w:rPr>
      </w:pPr>
      <w:r w:rsidRPr="005112BC">
        <w:rPr>
          <w:sz w:val="24"/>
          <w:szCs w:val="24"/>
        </w:rPr>
        <w:t xml:space="preserve">Seline Trevisanut, </w:t>
      </w:r>
      <w:r w:rsidR="00361637" w:rsidRPr="005112BC">
        <w:rPr>
          <w:sz w:val="24"/>
          <w:szCs w:val="24"/>
        </w:rPr>
        <w:t>‘</w:t>
      </w:r>
      <w:r w:rsidRPr="005112BC">
        <w:rPr>
          <w:sz w:val="24"/>
          <w:szCs w:val="24"/>
        </w:rPr>
        <w:t>Search and Rescue Operations at Sea</w:t>
      </w:r>
      <w:r w:rsidR="00361637" w:rsidRPr="005112BC">
        <w:rPr>
          <w:sz w:val="24"/>
          <w:szCs w:val="24"/>
        </w:rPr>
        <w:t>’</w:t>
      </w:r>
      <w:r w:rsidRPr="005112BC">
        <w:rPr>
          <w:sz w:val="24"/>
          <w:szCs w:val="24"/>
        </w:rPr>
        <w:t xml:space="preserve">, in Andre </w:t>
      </w:r>
      <w:proofErr w:type="spellStart"/>
      <w:r w:rsidRPr="005112BC">
        <w:rPr>
          <w:sz w:val="24"/>
          <w:szCs w:val="24"/>
        </w:rPr>
        <w:t>Nollkaemper</w:t>
      </w:r>
      <w:proofErr w:type="spellEnd"/>
      <w:r w:rsidRPr="005112BC">
        <w:rPr>
          <w:sz w:val="24"/>
          <w:szCs w:val="24"/>
        </w:rPr>
        <w:t xml:space="preserve"> and </w:t>
      </w:r>
      <w:proofErr w:type="spellStart"/>
      <w:r w:rsidRPr="005112BC">
        <w:rPr>
          <w:sz w:val="24"/>
          <w:szCs w:val="24"/>
        </w:rPr>
        <w:t>Ilias</w:t>
      </w:r>
      <w:proofErr w:type="spellEnd"/>
      <w:r w:rsidRPr="005112BC">
        <w:rPr>
          <w:sz w:val="24"/>
          <w:szCs w:val="24"/>
        </w:rPr>
        <w:t xml:space="preserve"> </w:t>
      </w:r>
      <w:proofErr w:type="spellStart"/>
      <w:r w:rsidRPr="005112BC">
        <w:rPr>
          <w:sz w:val="24"/>
          <w:szCs w:val="24"/>
        </w:rPr>
        <w:t>Plakokefalos</w:t>
      </w:r>
      <w:proofErr w:type="spellEnd"/>
      <w:r w:rsidRPr="005112BC">
        <w:rPr>
          <w:sz w:val="24"/>
          <w:szCs w:val="24"/>
        </w:rPr>
        <w:t xml:space="preserve"> (eds.), </w:t>
      </w:r>
      <w:r w:rsidRPr="005112BC">
        <w:rPr>
          <w:i/>
          <w:iCs/>
          <w:sz w:val="24"/>
          <w:szCs w:val="24"/>
        </w:rPr>
        <w:t>The Practice of Shared Responsibility in International Law</w:t>
      </w:r>
      <w:r w:rsidRPr="005112BC">
        <w:rPr>
          <w:sz w:val="24"/>
          <w:szCs w:val="24"/>
        </w:rPr>
        <w:t xml:space="preserve"> (2017) 426</w:t>
      </w:r>
      <w:r w:rsidR="00D55DA5" w:rsidRPr="005112BC">
        <w:rPr>
          <w:sz w:val="24"/>
          <w:szCs w:val="24"/>
        </w:rPr>
        <w:t>–</w:t>
      </w:r>
      <w:r w:rsidRPr="005112BC">
        <w:rPr>
          <w:sz w:val="24"/>
          <w:szCs w:val="24"/>
        </w:rPr>
        <w:t>49 at 439</w:t>
      </w:r>
      <w:r w:rsidR="00D55DA5" w:rsidRPr="005112BC">
        <w:rPr>
          <w:sz w:val="24"/>
          <w:szCs w:val="24"/>
        </w:rPr>
        <w:t>–</w:t>
      </w:r>
      <w:r w:rsidRPr="005112BC">
        <w:rPr>
          <w:sz w:val="24"/>
          <w:szCs w:val="24"/>
        </w:rPr>
        <w:t>42</w:t>
      </w:r>
    </w:p>
    <w:p w14:paraId="07F4013D" w14:textId="2B910C04" w:rsidR="00980F75" w:rsidRPr="005112BC" w:rsidRDefault="00980F75" w:rsidP="00980F75">
      <w:pPr>
        <w:rPr>
          <w:sz w:val="24"/>
          <w:szCs w:val="24"/>
        </w:rPr>
      </w:pPr>
    </w:p>
    <w:p w14:paraId="7686C4F3" w14:textId="1FADCB72" w:rsidR="00B01030" w:rsidRPr="005112BC" w:rsidRDefault="00094B17" w:rsidP="00980F75">
      <w:pPr>
        <w:rPr>
          <w:sz w:val="24"/>
          <w:szCs w:val="24"/>
        </w:rPr>
      </w:pPr>
      <w:r w:rsidRPr="005112BC">
        <w:rPr>
          <w:sz w:val="24"/>
          <w:szCs w:val="24"/>
        </w:rPr>
        <w:t xml:space="preserve">- </w:t>
      </w:r>
      <w:r w:rsidR="00B01030" w:rsidRPr="005112BC">
        <w:rPr>
          <w:sz w:val="24"/>
          <w:szCs w:val="24"/>
        </w:rPr>
        <w:t>If cited subsequ</w:t>
      </w:r>
      <w:r w:rsidR="00A13ECD" w:rsidRPr="005112BC">
        <w:rPr>
          <w:sz w:val="24"/>
          <w:szCs w:val="24"/>
        </w:rPr>
        <w:t>e</w:t>
      </w:r>
      <w:r w:rsidR="00B01030" w:rsidRPr="005112BC">
        <w:rPr>
          <w:sz w:val="24"/>
          <w:szCs w:val="24"/>
        </w:rPr>
        <w:t>ntly: Trevisanut (n. 7) 439</w:t>
      </w:r>
    </w:p>
    <w:p w14:paraId="69628B7C" w14:textId="49F0A317" w:rsidR="00DA626A" w:rsidRPr="005112BC" w:rsidRDefault="00DA626A" w:rsidP="00980F75">
      <w:pPr>
        <w:rPr>
          <w:sz w:val="24"/>
          <w:szCs w:val="24"/>
        </w:rPr>
      </w:pPr>
    </w:p>
    <w:p w14:paraId="2FAD7FC0" w14:textId="77777777" w:rsidR="00333ABE" w:rsidRPr="005112BC" w:rsidRDefault="00333ABE" w:rsidP="00980F75">
      <w:pPr>
        <w:rPr>
          <w:sz w:val="24"/>
          <w:szCs w:val="24"/>
        </w:rPr>
      </w:pPr>
    </w:p>
    <w:p w14:paraId="5942FC6A" w14:textId="3BF455BA" w:rsidR="008621A3" w:rsidRPr="005112BC" w:rsidRDefault="008715FB" w:rsidP="008621A3">
      <w:pPr>
        <w:rPr>
          <w:b/>
          <w:bCs/>
          <w:i/>
          <w:iCs/>
          <w:sz w:val="24"/>
          <w:szCs w:val="24"/>
        </w:rPr>
      </w:pPr>
      <w:r w:rsidRPr="005112BC">
        <w:rPr>
          <w:b/>
          <w:bCs/>
          <w:i/>
          <w:iCs/>
          <w:sz w:val="24"/>
          <w:szCs w:val="24"/>
        </w:rPr>
        <w:t xml:space="preserve">Entries in the </w:t>
      </w:r>
      <w:r w:rsidR="008621A3" w:rsidRPr="005112BC">
        <w:rPr>
          <w:b/>
          <w:bCs/>
          <w:i/>
          <w:iCs/>
          <w:sz w:val="24"/>
          <w:szCs w:val="24"/>
        </w:rPr>
        <w:t xml:space="preserve">Max Planck </w:t>
      </w:r>
      <w:proofErr w:type="spellStart"/>
      <w:r w:rsidR="008621A3" w:rsidRPr="005112BC">
        <w:rPr>
          <w:b/>
          <w:bCs/>
          <w:i/>
          <w:iCs/>
          <w:sz w:val="24"/>
          <w:szCs w:val="24"/>
        </w:rPr>
        <w:t>Encyclopedia</w:t>
      </w:r>
      <w:proofErr w:type="spellEnd"/>
      <w:r w:rsidR="008621A3" w:rsidRPr="005112BC">
        <w:rPr>
          <w:b/>
          <w:bCs/>
          <w:i/>
          <w:iCs/>
          <w:sz w:val="24"/>
          <w:szCs w:val="24"/>
        </w:rPr>
        <w:t xml:space="preserve"> of Public International Law</w:t>
      </w:r>
    </w:p>
    <w:p w14:paraId="7D0E6FAA" w14:textId="77777777" w:rsidR="008621A3" w:rsidRPr="005112BC" w:rsidRDefault="008621A3" w:rsidP="008621A3">
      <w:pPr>
        <w:rPr>
          <w:sz w:val="24"/>
          <w:szCs w:val="24"/>
        </w:rPr>
      </w:pPr>
    </w:p>
    <w:p w14:paraId="3A97CD27" w14:textId="68288EAB" w:rsidR="008621A3" w:rsidRPr="005112BC" w:rsidRDefault="00491C12" w:rsidP="008621A3">
      <w:pPr>
        <w:rPr>
          <w:sz w:val="24"/>
          <w:szCs w:val="24"/>
        </w:rPr>
      </w:pPr>
      <w:r w:rsidRPr="005112BC">
        <w:rPr>
          <w:sz w:val="24"/>
          <w:szCs w:val="24"/>
        </w:rPr>
        <w:softHyphen/>
        <w:t>- Adopt the following sequence</w:t>
      </w:r>
      <w:bookmarkStart w:id="3" w:name="_Hlk81471946"/>
      <w:r w:rsidRPr="005112BC">
        <w:rPr>
          <w:sz w:val="24"/>
          <w:szCs w:val="24"/>
        </w:rPr>
        <w:t xml:space="preserve">: </w:t>
      </w:r>
      <w:r w:rsidR="00E46989" w:rsidRPr="005112BC">
        <w:rPr>
          <w:sz w:val="24"/>
          <w:szCs w:val="24"/>
        </w:rPr>
        <w:t>[</w:t>
      </w:r>
      <w:r w:rsidR="00094B17" w:rsidRPr="005112BC">
        <w:rPr>
          <w:sz w:val="24"/>
          <w:szCs w:val="24"/>
        </w:rPr>
        <w:t>f</w:t>
      </w:r>
      <w:r w:rsidR="008621A3" w:rsidRPr="005112BC">
        <w:rPr>
          <w:sz w:val="24"/>
          <w:szCs w:val="24"/>
        </w:rPr>
        <w:t xml:space="preserve">irst </w:t>
      </w:r>
      <w:r w:rsidR="00094B17" w:rsidRPr="005112BC">
        <w:rPr>
          <w:sz w:val="24"/>
          <w:szCs w:val="24"/>
        </w:rPr>
        <w:t>n</w:t>
      </w:r>
      <w:r w:rsidR="008621A3" w:rsidRPr="005112BC">
        <w:rPr>
          <w:sz w:val="24"/>
          <w:szCs w:val="24"/>
        </w:rPr>
        <w:t>ame(s)</w:t>
      </w:r>
      <w:r w:rsidR="00E46989" w:rsidRPr="005112BC">
        <w:rPr>
          <w:sz w:val="24"/>
          <w:szCs w:val="24"/>
        </w:rPr>
        <w:t>]</w:t>
      </w:r>
      <w:r w:rsidR="008621A3" w:rsidRPr="005112BC">
        <w:rPr>
          <w:sz w:val="24"/>
          <w:szCs w:val="24"/>
        </w:rPr>
        <w:t xml:space="preserve"> </w:t>
      </w:r>
      <w:r w:rsidR="00094B17" w:rsidRPr="005112BC">
        <w:rPr>
          <w:sz w:val="24"/>
          <w:szCs w:val="24"/>
        </w:rPr>
        <w:t>[l</w:t>
      </w:r>
      <w:r w:rsidR="008621A3" w:rsidRPr="005112BC">
        <w:rPr>
          <w:sz w:val="24"/>
          <w:szCs w:val="24"/>
        </w:rPr>
        <w:t xml:space="preserve">ast </w:t>
      </w:r>
      <w:r w:rsidR="00094B17" w:rsidRPr="005112BC">
        <w:rPr>
          <w:sz w:val="24"/>
          <w:szCs w:val="24"/>
        </w:rPr>
        <w:t>n</w:t>
      </w:r>
      <w:r w:rsidR="008621A3" w:rsidRPr="005112BC">
        <w:rPr>
          <w:sz w:val="24"/>
          <w:szCs w:val="24"/>
        </w:rPr>
        <w:t>ame</w:t>
      </w:r>
      <w:r w:rsidR="00E46989" w:rsidRPr="005112BC">
        <w:rPr>
          <w:sz w:val="24"/>
          <w:szCs w:val="24"/>
        </w:rPr>
        <w:t>]</w:t>
      </w:r>
      <w:r w:rsidR="008621A3" w:rsidRPr="005112BC">
        <w:rPr>
          <w:sz w:val="24"/>
          <w:szCs w:val="24"/>
        </w:rPr>
        <w:t xml:space="preserve">, </w:t>
      </w:r>
      <w:r w:rsidR="00E46989" w:rsidRPr="005112BC">
        <w:rPr>
          <w:sz w:val="24"/>
          <w:szCs w:val="24"/>
        </w:rPr>
        <w:t>[</w:t>
      </w:r>
      <w:r w:rsidR="00094B17" w:rsidRPr="005112BC">
        <w:rPr>
          <w:sz w:val="24"/>
          <w:szCs w:val="24"/>
        </w:rPr>
        <w:t>t</w:t>
      </w:r>
      <w:r w:rsidR="008621A3" w:rsidRPr="005112BC">
        <w:rPr>
          <w:sz w:val="24"/>
          <w:szCs w:val="24"/>
        </w:rPr>
        <w:t>itle of the article</w:t>
      </w:r>
      <w:r w:rsidR="00830259" w:rsidRPr="005112BC">
        <w:rPr>
          <w:sz w:val="24"/>
          <w:szCs w:val="24"/>
        </w:rPr>
        <w:t xml:space="preserve"> in inverted commas</w:t>
      </w:r>
      <w:r w:rsidR="00E46989" w:rsidRPr="005112BC">
        <w:rPr>
          <w:sz w:val="24"/>
          <w:szCs w:val="24"/>
        </w:rPr>
        <w:t>]</w:t>
      </w:r>
      <w:r w:rsidR="008621A3" w:rsidRPr="005112BC">
        <w:rPr>
          <w:sz w:val="24"/>
          <w:szCs w:val="24"/>
        </w:rPr>
        <w:t>, in Rüdiger Wolfrum (ed</w:t>
      </w:r>
      <w:bookmarkStart w:id="4" w:name="_Hlk35850323"/>
      <w:r w:rsidR="008621A3" w:rsidRPr="005112BC">
        <w:rPr>
          <w:sz w:val="24"/>
          <w:szCs w:val="24"/>
        </w:rPr>
        <w:t xml:space="preserve">.), </w:t>
      </w:r>
      <w:r w:rsidR="008621A3" w:rsidRPr="005112BC">
        <w:rPr>
          <w:i/>
          <w:iCs/>
          <w:sz w:val="24"/>
          <w:szCs w:val="24"/>
        </w:rPr>
        <w:t xml:space="preserve">Max Planck </w:t>
      </w:r>
      <w:proofErr w:type="spellStart"/>
      <w:r w:rsidR="008621A3" w:rsidRPr="005112BC">
        <w:rPr>
          <w:i/>
          <w:iCs/>
          <w:sz w:val="24"/>
          <w:szCs w:val="24"/>
        </w:rPr>
        <w:t>Encyclopedia</w:t>
      </w:r>
      <w:proofErr w:type="spellEnd"/>
      <w:r w:rsidR="008621A3" w:rsidRPr="005112BC">
        <w:rPr>
          <w:i/>
          <w:iCs/>
          <w:sz w:val="24"/>
          <w:szCs w:val="24"/>
        </w:rPr>
        <w:t xml:space="preserve"> of Public International Law</w:t>
      </w:r>
      <w:bookmarkEnd w:id="4"/>
      <w:r w:rsidR="008621A3" w:rsidRPr="005112BC">
        <w:rPr>
          <w:sz w:val="24"/>
          <w:szCs w:val="24"/>
        </w:rPr>
        <w:t xml:space="preserve">, vol. 10 (2012) </w:t>
      </w:r>
      <w:r w:rsidR="00E46989" w:rsidRPr="005112BC">
        <w:rPr>
          <w:sz w:val="24"/>
          <w:szCs w:val="24"/>
        </w:rPr>
        <w:t>[</w:t>
      </w:r>
      <w:r w:rsidR="008621A3" w:rsidRPr="005112BC">
        <w:rPr>
          <w:sz w:val="24"/>
          <w:szCs w:val="24"/>
        </w:rPr>
        <w:t>first page</w:t>
      </w:r>
      <w:r w:rsidR="00E46989" w:rsidRPr="005112BC">
        <w:rPr>
          <w:sz w:val="24"/>
          <w:szCs w:val="24"/>
        </w:rPr>
        <w:t>]</w:t>
      </w:r>
      <w:proofErr w:type="gramStart"/>
      <w:r w:rsidR="008621A3" w:rsidRPr="005112BC">
        <w:rPr>
          <w:sz w:val="24"/>
          <w:szCs w:val="24"/>
        </w:rPr>
        <w:t>–</w:t>
      </w:r>
      <w:r w:rsidR="00E46989" w:rsidRPr="005112BC">
        <w:rPr>
          <w:sz w:val="24"/>
          <w:szCs w:val="24"/>
        </w:rPr>
        <w:t>[</w:t>
      </w:r>
      <w:proofErr w:type="gramEnd"/>
      <w:r w:rsidR="008621A3" w:rsidRPr="005112BC">
        <w:rPr>
          <w:sz w:val="24"/>
          <w:szCs w:val="24"/>
        </w:rPr>
        <w:t>last page</w:t>
      </w:r>
      <w:r w:rsidR="00E46989" w:rsidRPr="005112BC">
        <w:rPr>
          <w:sz w:val="24"/>
          <w:szCs w:val="24"/>
        </w:rPr>
        <w:t>]</w:t>
      </w:r>
      <w:r w:rsidR="008621A3" w:rsidRPr="005112BC">
        <w:rPr>
          <w:sz w:val="24"/>
          <w:szCs w:val="24"/>
        </w:rPr>
        <w:t xml:space="preserve"> at </w:t>
      </w:r>
      <w:r w:rsidR="00E46989" w:rsidRPr="005112BC">
        <w:rPr>
          <w:sz w:val="24"/>
          <w:szCs w:val="24"/>
        </w:rPr>
        <w:t>[</w:t>
      </w:r>
      <w:r w:rsidR="008621A3" w:rsidRPr="005112BC">
        <w:rPr>
          <w:sz w:val="24"/>
          <w:szCs w:val="24"/>
        </w:rPr>
        <w:t>cited page</w:t>
      </w:r>
      <w:r w:rsidR="00E46989" w:rsidRPr="005112BC">
        <w:rPr>
          <w:sz w:val="24"/>
          <w:szCs w:val="24"/>
        </w:rPr>
        <w:t>]</w:t>
      </w:r>
      <w:r w:rsidR="008621A3" w:rsidRPr="005112BC">
        <w:rPr>
          <w:sz w:val="24"/>
          <w:szCs w:val="24"/>
        </w:rPr>
        <w:t xml:space="preserve">, </w:t>
      </w:r>
      <w:bookmarkEnd w:id="3"/>
      <w:r w:rsidR="008621A3" w:rsidRPr="005112BC">
        <w:rPr>
          <w:sz w:val="24"/>
          <w:szCs w:val="24"/>
        </w:rPr>
        <w:t>MN [margin number]</w:t>
      </w:r>
    </w:p>
    <w:p w14:paraId="14DA3748" w14:textId="12879422" w:rsidR="008621A3" w:rsidRPr="005112BC" w:rsidRDefault="008621A3" w:rsidP="008621A3">
      <w:pPr>
        <w:rPr>
          <w:sz w:val="24"/>
          <w:szCs w:val="24"/>
        </w:rPr>
      </w:pPr>
    </w:p>
    <w:p w14:paraId="764AA10F" w14:textId="6B8E7B97" w:rsidR="008621A3" w:rsidRPr="005112BC" w:rsidRDefault="008621A3" w:rsidP="008621A3">
      <w:pPr>
        <w:rPr>
          <w:sz w:val="24"/>
          <w:szCs w:val="24"/>
        </w:rPr>
      </w:pPr>
      <w:proofErr w:type="spellStart"/>
      <w:r w:rsidRPr="005112BC">
        <w:rPr>
          <w:sz w:val="24"/>
          <w:szCs w:val="24"/>
        </w:rPr>
        <w:t>Jörn</w:t>
      </w:r>
      <w:proofErr w:type="spellEnd"/>
      <w:r w:rsidRPr="005112BC">
        <w:rPr>
          <w:sz w:val="24"/>
          <w:szCs w:val="24"/>
        </w:rPr>
        <w:t xml:space="preserve"> Axel </w:t>
      </w:r>
      <w:proofErr w:type="spellStart"/>
      <w:r w:rsidRPr="005112BC">
        <w:rPr>
          <w:sz w:val="24"/>
          <w:szCs w:val="24"/>
        </w:rPr>
        <w:t>Kämmerer</w:t>
      </w:r>
      <w:proofErr w:type="spellEnd"/>
      <w:r w:rsidRPr="005112BC">
        <w:rPr>
          <w:sz w:val="24"/>
          <w:szCs w:val="24"/>
        </w:rPr>
        <w:t xml:space="preserve">, </w:t>
      </w:r>
      <w:r w:rsidR="00830259" w:rsidRPr="005112BC">
        <w:rPr>
          <w:sz w:val="24"/>
          <w:szCs w:val="24"/>
        </w:rPr>
        <w:t>‘</w:t>
      </w:r>
      <w:r w:rsidRPr="005112BC">
        <w:rPr>
          <w:sz w:val="24"/>
          <w:szCs w:val="24"/>
        </w:rPr>
        <w:t>Argentine Debt Crisis</w:t>
      </w:r>
      <w:r w:rsidR="00830259" w:rsidRPr="005112BC">
        <w:rPr>
          <w:sz w:val="24"/>
          <w:szCs w:val="24"/>
        </w:rPr>
        <w:t>’</w:t>
      </w:r>
      <w:r w:rsidRPr="005112BC">
        <w:rPr>
          <w:sz w:val="24"/>
          <w:szCs w:val="24"/>
        </w:rPr>
        <w:t xml:space="preserve">, in Rüdiger Wolfrum (ed.), </w:t>
      </w:r>
      <w:r w:rsidRPr="005112BC">
        <w:rPr>
          <w:i/>
          <w:iCs/>
          <w:sz w:val="24"/>
          <w:szCs w:val="24"/>
        </w:rPr>
        <w:t xml:space="preserve">Max Planck </w:t>
      </w:r>
      <w:proofErr w:type="spellStart"/>
      <w:r w:rsidRPr="005112BC">
        <w:rPr>
          <w:i/>
          <w:iCs/>
          <w:sz w:val="24"/>
          <w:szCs w:val="24"/>
        </w:rPr>
        <w:t>Encyclopedia</w:t>
      </w:r>
      <w:proofErr w:type="spellEnd"/>
      <w:r w:rsidRPr="005112BC">
        <w:rPr>
          <w:i/>
          <w:iCs/>
          <w:sz w:val="24"/>
          <w:szCs w:val="24"/>
        </w:rPr>
        <w:t xml:space="preserve"> of Public International Law</w:t>
      </w:r>
      <w:r w:rsidRPr="005112BC">
        <w:rPr>
          <w:sz w:val="24"/>
          <w:szCs w:val="24"/>
        </w:rPr>
        <w:t xml:space="preserve">, vol. </w:t>
      </w:r>
      <w:r w:rsidR="00094B17" w:rsidRPr="005112BC">
        <w:rPr>
          <w:sz w:val="24"/>
          <w:szCs w:val="24"/>
        </w:rPr>
        <w:t>1</w:t>
      </w:r>
      <w:r w:rsidRPr="005112BC">
        <w:rPr>
          <w:sz w:val="24"/>
          <w:szCs w:val="24"/>
        </w:rPr>
        <w:t xml:space="preserve"> (2012) 579–87 at 581 MN 7</w:t>
      </w:r>
    </w:p>
    <w:p w14:paraId="3D3A23FF" w14:textId="1B861AA0" w:rsidR="008621A3" w:rsidRPr="005112BC" w:rsidRDefault="008621A3" w:rsidP="00980F75">
      <w:pPr>
        <w:rPr>
          <w:sz w:val="24"/>
          <w:szCs w:val="24"/>
        </w:rPr>
      </w:pPr>
    </w:p>
    <w:p w14:paraId="02B83DCD" w14:textId="77777777" w:rsidR="00094B17" w:rsidRPr="005112BC" w:rsidRDefault="00094B17" w:rsidP="00980F75">
      <w:pPr>
        <w:rPr>
          <w:sz w:val="24"/>
          <w:szCs w:val="24"/>
        </w:rPr>
      </w:pPr>
    </w:p>
    <w:p w14:paraId="5289A04D" w14:textId="77777777" w:rsidR="00980F75" w:rsidRPr="005112BC" w:rsidRDefault="00980F75" w:rsidP="00980F75">
      <w:pPr>
        <w:rPr>
          <w:i/>
          <w:iCs/>
          <w:sz w:val="24"/>
          <w:szCs w:val="24"/>
        </w:rPr>
      </w:pPr>
      <w:r w:rsidRPr="005112BC">
        <w:rPr>
          <w:b/>
          <w:bCs/>
          <w:i/>
          <w:iCs/>
          <w:sz w:val="24"/>
          <w:szCs w:val="24"/>
        </w:rPr>
        <w:lastRenderedPageBreak/>
        <w:t>Books</w:t>
      </w:r>
    </w:p>
    <w:p w14:paraId="04D77DAC" w14:textId="77777777" w:rsidR="00980F75" w:rsidRPr="005112BC" w:rsidRDefault="00980F75" w:rsidP="00980F75">
      <w:pPr>
        <w:rPr>
          <w:sz w:val="24"/>
          <w:szCs w:val="24"/>
        </w:rPr>
      </w:pPr>
    </w:p>
    <w:p w14:paraId="59FCDED6" w14:textId="77777777" w:rsidR="00980F75" w:rsidRPr="005112BC" w:rsidRDefault="00980F75" w:rsidP="00980F75">
      <w:pPr>
        <w:rPr>
          <w:sz w:val="24"/>
          <w:szCs w:val="24"/>
        </w:rPr>
      </w:pPr>
      <w:r w:rsidRPr="005112BC">
        <w:rPr>
          <w:sz w:val="24"/>
          <w:szCs w:val="24"/>
        </w:rPr>
        <w:t xml:space="preserve">Hersch </w:t>
      </w:r>
      <w:proofErr w:type="spellStart"/>
      <w:r w:rsidRPr="005112BC">
        <w:rPr>
          <w:sz w:val="24"/>
          <w:szCs w:val="24"/>
        </w:rPr>
        <w:t>Lauterpacht</w:t>
      </w:r>
      <w:proofErr w:type="spellEnd"/>
      <w:r w:rsidRPr="005112BC">
        <w:rPr>
          <w:sz w:val="24"/>
          <w:szCs w:val="24"/>
        </w:rPr>
        <w:t xml:space="preserve">, </w:t>
      </w:r>
      <w:r w:rsidRPr="005112BC">
        <w:rPr>
          <w:i/>
          <w:iCs/>
          <w:sz w:val="24"/>
          <w:szCs w:val="24"/>
        </w:rPr>
        <w:t>Recognition in International Law</w:t>
      </w:r>
      <w:r w:rsidRPr="005112BC">
        <w:rPr>
          <w:sz w:val="24"/>
          <w:szCs w:val="24"/>
        </w:rPr>
        <w:t xml:space="preserve"> (1947) 381, § 111</w:t>
      </w:r>
    </w:p>
    <w:p w14:paraId="54FDB027" w14:textId="77777777" w:rsidR="00980F75" w:rsidRPr="005112BC" w:rsidRDefault="00980F75" w:rsidP="00980F75">
      <w:pPr>
        <w:rPr>
          <w:sz w:val="24"/>
          <w:szCs w:val="24"/>
        </w:rPr>
      </w:pPr>
    </w:p>
    <w:p w14:paraId="235B9E0A" w14:textId="27245D56" w:rsidR="00980F75" w:rsidRPr="005112BC" w:rsidRDefault="00980F75" w:rsidP="00980F75">
      <w:pPr>
        <w:rPr>
          <w:sz w:val="24"/>
          <w:szCs w:val="24"/>
        </w:rPr>
      </w:pPr>
      <w:r w:rsidRPr="005112BC">
        <w:rPr>
          <w:sz w:val="24"/>
          <w:szCs w:val="24"/>
        </w:rPr>
        <w:t xml:space="preserve">Yoshifumi Tanaka, </w:t>
      </w:r>
      <w:r w:rsidRPr="005112BC">
        <w:rPr>
          <w:i/>
          <w:iCs/>
          <w:sz w:val="24"/>
          <w:szCs w:val="24"/>
        </w:rPr>
        <w:t>The International Law of the Sea</w:t>
      </w:r>
      <w:r w:rsidRPr="005112BC">
        <w:rPr>
          <w:sz w:val="24"/>
          <w:szCs w:val="24"/>
        </w:rPr>
        <w:t xml:space="preserve"> (3rd </w:t>
      </w:r>
      <w:proofErr w:type="spellStart"/>
      <w:r w:rsidRPr="005112BC">
        <w:rPr>
          <w:sz w:val="24"/>
          <w:szCs w:val="24"/>
        </w:rPr>
        <w:t>edn</w:t>
      </w:r>
      <w:proofErr w:type="spellEnd"/>
      <w:r w:rsidRPr="005112BC">
        <w:rPr>
          <w:sz w:val="24"/>
          <w:szCs w:val="24"/>
        </w:rPr>
        <w:t>.</w:t>
      </w:r>
      <w:r w:rsidR="00FF3C64" w:rsidRPr="005112BC">
        <w:rPr>
          <w:sz w:val="24"/>
          <w:szCs w:val="24"/>
        </w:rPr>
        <w:t>,</w:t>
      </w:r>
      <w:r w:rsidRPr="005112BC">
        <w:rPr>
          <w:sz w:val="24"/>
          <w:szCs w:val="24"/>
        </w:rPr>
        <w:t xml:space="preserve"> 2019) 101</w:t>
      </w:r>
      <w:r w:rsidR="00D55DA5" w:rsidRPr="005112BC">
        <w:rPr>
          <w:sz w:val="24"/>
          <w:szCs w:val="24"/>
        </w:rPr>
        <w:t>–</w:t>
      </w:r>
      <w:r w:rsidR="00830259" w:rsidRPr="005112BC">
        <w:rPr>
          <w:sz w:val="24"/>
          <w:szCs w:val="24"/>
        </w:rPr>
        <w:t>1</w:t>
      </w:r>
      <w:r w:rsidRPr="005112BC">
        <w:rPr>
          <w:sz w:val="24"/>
          <w:szCs w:val="24"/>
        </w:rPr>
        <w:t>02</w:t>
      </w:r>
    </w:p>
    <w:p w14:paraId="0CCA9F42" w14:textId="294C78CA" w:rsidR="00980F75" w:rsidRPr="005112BC" w:rsidRDefault="00980F75" w:rsidP="00980F75">
      <w:pPr>
        <w:rPr>
          <w:sz w:val="24"/>
          <w:szCs w:val="24"/>
        </w:rPr>
      </w:pPr>
    </w:p>
    <w:p w14:paraId="75C29760" w14:textId="1678C0BB" w:rsidR="00B01030" w:rsidRPr="005112BC" w:rsidRDefault="00094B17" w:rsidP="00980F75">
      <w:pPr>
        <w:rPr>
          <w:sz w:val="24"/>
          <w:szCs w:val="24"/>
        </w:rPr>
      </w:pPr>
      <w:r w:rsidRPr="005112BC">
        <w:rPr>
          <w:sz w:val="24"/>
          <w:szCs w:val="24"/>
        </w:rPr>
        <w:t xml:space="preserve">- </w:t>
      </w:r>
      <w:r w:rsidR="00B01030" w:rsidRPr="005112BC">
        <w:rPr>
          <w:sz w:val="24"/>
          <w:szCs w:val="24"/>
        </w:rPr>
        <w:t>If cited subsequently: Tanaka (n. 4) 100</w:t>
      </w:r>
    </w:p>
    <w:p w14:paraId="544C4E3D" w14:textId="2326A09F" w:rsidR="00980F75" w:rsidRPr="005112BC" w:rsidRDefault="00980F75" w:rsidP="00980F75">
      <w:pPr>
        <w:rPr>
          <w:sz w:val="24"/>
          <w:szCs w:val="24"/>
        </w:rPr>
      </w:pPr>
    </w:p>
    <w:p w14:paraId="1BECAA76" w14:textId="77777777" w:rsidR="00491C12" w:rsidRPr="005112BC" w:rsidRDefault="00491C12" w:rsidP="00980F75">
      <w:pPr>
        <w:rPr>
          <w:sz w:val="24"/>
          <w:szCs w:val="24"/>
        </w:rPr>
      </w:pPr>
    </w:p>
    <w:p w14:paraId="0E625AE5" w14:textId="77777777" w:rsidR="00980F75" w:rsidRPr="005112BC" w:rsidRDefault="00980F75" w:rsidP="00980F75">
      <w:pPr>
        <w:rPr>
          <w:i/>
          <w:iCs/>
          <w:sz w:val="24"/>
          <w:szCs w:val="24"/>
        </w:rPr>
      </w:pPr>
      <w:r w:rsidRPr="005112BC">
        <w:rPr>
          <w:b/>
          <w:bCs/>
          <w:i/>
          <w:iCs/>
          <w:sz w:val="24"/>
          <w:szCs w:val="24"/>
        </w:rPr>
        <w:t>Research Papers</w:t>
      </w:r>
    </w:p>
    <w:p w14:paraId="6E45C9C5" w14:textId="77777777" w:rsidR="00980F75" w:rsidRPr="005112BC" w:rsidRDefault="00980F75" w:rsidP="00980F75">
      <w:pPr>
        <w:rPr>
          <w:sz w:val="24"/>
          <w:szCs w:val="24"/>
        </w:rPr>
      </w:pPr>
    </w:p>
    <w:p w14:paraId="065A8ED2" w14:textId="5176C5C8" w:rsidR="00980F75" w:rsidRPr="005112BC" w:rsidRDefault="00980F75" w:rsidP="00980F75">
      <w:pPr>
        <w:rPr>
          <w:sz w:val="24"/>
          <w:szCs w:val="24"/>
        </w:rPr>
      </w:pPr>
      <w:r w:rsidRPr="005112BC">
        <w:rPr>
          <w:sz w:val="24"/>
          <w:szCs w:val="24"/>
        </w:rPr>
        <w:t xml:space="preserve">Leonardo </w:t>
      </w:r>
      <w:proofErr w:type="spellStart"/>
      <w:r w:rsidRPr="005112BC">
        <w:rPr>
          <w:sz w:val="24"/>
          <w:szCs w:val="24"/>
        </w:rPr>
        <w:t>Borlini</w:t>
      </w:r>
      <w:proofErr w:type="spellEnd"/>
      <w:r w:rsidRPr="005112BC">
        <w:rPr>
          <w:sz w:val="24"/>
          <w:szCs w:val="24"/>
        </w:rPr>
        <w:t xml:space="preserve"> and Luigi Crema, </w:t>
      </w:r>
      <w:r w:rsidR="00361637" w:rsidRPr="005112BC">
        <w:rPr>
          <w:sz w:val="24"/>
          <w:szCs w:val="24"/>
        </w:rPr>
        <w:t>‘</w:t>
      </w:r>
      <w:r w:rsidRPr="005112BC">
        <w:rPr>
          <w:sz w:val="24"/>
          <w:szCs w:val="24"/>
        </w:rPr>
        <w:t xml:space="preserve">The Legal Status of Decisions by Human Rights Treaty Bodies: International Supervision, Authoritative Interpretations or mission </w:t>
      </w:r>
      <w:proofErr w:type="spellStart"/>
      <w:r w:rsidRPr="005112BC">
        <w:rPr>
          <w:sz w:val="24"/>
          <w:szCs w:val="24"/>
        </w:rPr>
        <w:t>éducatrice</w:t>
      </w:r>
      <w:proofErr w:type="spellEnd"/>
      <w:r w:rsidRPr="005112BC">
        <w:rPr>
          <w:sz w:val="24"/>
          <w:szCs w:val="24"/>
        </w:rPr>
        <w:t>?</w:t>
      </w:r>
      <w:r w:rsidR="00361637" w:rsidRPr="005112BC">
        <w:rPr>
          <w:sz w:val="24"/>
          <w:szCs w:val="24"/>
        </w:rPr>
        <w:t>’</w:t>
      </w:r>
      <w:r w:rsidRPr="005112BC">
        <w:rPr>
          <w:sz w:val="24"/>
          <w:szCs w:val="24"/>
        </w:rPr>
        <w:t xml:space="preserve"> (2019) 13/3 </w:t>
      </w:r>
      <w:r w:rsidRPr="005112BC">
        <w:rPr>
          <w:i/>
          <w:iCs/>
          <w:sz w:val="24"/>
          <w:szCs w:val="24"/>
        </w:rPr>
        <w:t>European Society of International Law Conference Paper Series</w:t>
      </w:r>
      <w:r w:rsidRPr="005112BC">
        <w:rPr>
          <w:sz w:val="24"/>
          <w:szCs w:val="24"/>
        </w:rPr>
        <w:t xml:space="preserve"> 1</w:t>
      </w:r>
      <w:r w:rsidR="00D55DA5" w:rsidRPr="005112BC">
        <w:rPr>
          <w:sz w:val="24"/>
          <w:szCs w:val="24"/>
        </w:rPr>
        <w:t>–</w:t>
      </w:r>
      <w:r w:rsidRPr="005112BC">
        <w:rPr>
          <w:sz w:val="24"/>
          <w:szCs w:val="24"/>
        </w:rPr>
        <w:t>31 at 19</w:t>
      </w:r>
    </w:p>
    <w:p w14:paraId="5B25B254" w14:textId="77777777" w:rsidR="00980F75" w:rsidRPr="005112BC" w:rsidRDefault="00980F75" w:rsidP="00980F75">
      <w:pPr>
        <w:rPr>
          <w:sz w:val="24"/>
          <w:szCs w:val="24"/>
        </w:rPr>
      </w:pPr>
      <w:r w:rsidRPr="005112BC">
        <w:rPr>
          <w:sz w:val="24"/>
          <w:szCs w:val="24"/>
        </w:rPr>
        <w:tab/>
      </w:r>
    </w:p>
    <w:p w14:paraId="50372884" w14:textId="77777777" w:rsidR="00980F75" w:rsidRPr="005112BC" w:rsidRDefault="00980F75" w:rsidP="00980F75">
      <w:pPr>
        <w:rPr>
          <w:sz w:val="24"/>
          <w:szCs w:val="24"/>
        </w:rPr>
      </w:pPr>
    </w:p>
    <w:p w14:paraId="6F1A2E49" w14:textId="77777777" w:rsidR="00980F75" w:rsidRPr="005112BC" w:rsidRDefault="00980F75" w:rsidP="00980F75">
      <w:pPr>
        <w:rPr>
          <w:i/>
          <w:iCs/>
          <w:sz w:val="24"/>
          <w:szCs w:val="24"/>
        </w:rPr>
      </w:pPr>
      <w:r w:rsidRPr="005112BC">
        <w:rPr>
          <w:b/>
          <w:bCs/>
          <w:i/>
          <w:iCs/>
          <w:sz w:val="24"/>
          <w:szCs w:val="24"/>
        </w:rPr>
        <w:t>Opinion pieces in newspapers</w:t>
      </w:r>
    </w:p>
    <w:p w14:paraId="5A6E9AA8" w14:textId="77777777" w:rsidR="00980F75" w:rsidRPr="005112BC" w:rsidRDefault="00980F75" w:rsidP="00980F75">
      <w:pPr>
        <w:rPr>
          <w:sz w:val="24"/>
          <w:szCs w:val="24"/>
        </w:rPr>
      </w:pPr>
    </w:p>
    <w:p w14:paraId="60300DD9" w14:textId="03879C2F" w:rsidR="00980F75" w:rsidRPr="00B86301" w:rsidRDefault="00980F75" w:rsidP="00980F75">
      <w:pPr>
        <w:rPr>
          <w:sz w:val="24"/>
          <w:szCs w:val="24"/>
          <w:lang w:val="de-DE"/>
        </w:rPr>
      </w:pPr>
      <w:r w:rsidRPr="00B86301">
        <w:rPr>
          <w:sz w:val="24"/>
          <w:szCs w:val="24"/>
          <w:lang w:val="de-DE"/>
        </w:rPr>
        <w:t xml:space="preserve">Stefan Talmon, </w:t>
      </w:r>
      <w:r w:rsidR="00361637" w:rsidRPr="00B86301">
        <w:rPr>
          <w:sz w:val="24"/>
          <w:szCs w:val="24"/>
          <w:lang w:val="de-DE"/>
        </w:rPr>
        <w:t>‘</w:t>
      </w:r>
      <w:r w:rsidRPr="00B86301">
        <w:rPr>
          <w:sz w:val="24"/>
          <w:szCs w:val="24"/>
          <w:lang w:val="de-DE"/>
        </w:rPr>
        <w:t>Ohne Angriff keine Verteidigung</w:t>
      </w:r>
      <w:r w:rsidR="00361637" w:rsidRPr="00B86301">
        <w:rPr>
          <w:sz w:val="24"/>
          <w:szCs w:val="24"/>
          <w:lang w:val="de-DE"/>
        </w:rPr>
        <w:t>’</w:t>
      </w:r>
      <w:r w:rsidRPr="00B86301">
        <w:rPr>
          <w:sz w:val="24"/>
          <w:szCs w:val="24"/>
          <w:lang w:val="de-DE"/>
        </w:rPr>
        <w:t xml:space="preserve">, </w:t>
      </w:r>
      <w:r w:rsidRPr="00B86301">
        <w:rPr>
          <w:i/>
          <w:iCs/>
          <w:sz w:val="24"/>
          <w:szCs w:val="24"/>
          <w:lang w:val="de-DE"/>
        </w:rPr>
        <w:t>FAZ Einspruch Magazin</w:t>
      </w:r>
      <w:r w:rsidR="00830259" w:rsidRPr="00B86301">
        <w:rPr>
          <w:sz w:val="24"/>
          <w:szCs w:val="24"/>
          <w:lang w:val="de-DE"/>
        </w:rPr>
        <w:t xml:space="preserve"> (</w:t>
      </w:r>
      <w:r w:rsidRPr="00B86301">
        <w:rPr>
          <w:sz w:val="24"/>
          <w:szCs w:val="24"/>
          <w:lang w:val="de-DE"/>
        </w:rPr>
        <w:t xml:space="preserve">10 </w:t>
      </w:r>
      <w:proofErr w:type="spellStart"/>
      <w:r w:rsidRPr="00B86301">
        <w:rPr>
          <w:sz w:val="24"/>
          <w:szCs w:val="24"/>
          <w:lang w:val="de-DE"/>
        </w:rPr>
        <w:t>Januar</w:t>
      </w:r>
      <w:r w:rsidR="00830259" w:rsidRPr="00B86301">
        <w:rPr>
          <w:sz w:val="24"/>
          <w:szCs w:val="24"/>
          <w:lang w:val="de-DE"/>
        </w:rPr>
        <w:t>y</w:t>
      </w:r>
      <w:proofErr w:type="spellEnd"/>
      <w:r w:rsidRPr="00B86301">
        <w:rPr>
          <w:sz w:val="24"/>
          <w:szCs w:val="24"/>
          <w:lang w:val="de-DE"/>
        </w:rPr>
        <w:t xml:space="preserve"> 2018</w:t>
      </w:r>
      <w:r w:rsidR="00830259" w:rsidRPr="00B86301">
        <w:rPr>
          <w:sz w:val="24"/>
          <w:szCs w:val="24"/>
          <w:lang w:val="de-DE"/>
        </w:rPr>
        <w:t>)</w:t>
      </w:r>
    </w:p>
    <w:p w14:paraId="2E903079" w14:textId="77777777" w:rsidR="00980F75" w:rsidRPr="00B86301" w:rsidRDefault="00980F75" w:rsidP="00980F75">
      <w:pPr>
        <w:rPr>
          <w:sz w:val="24"/>
          <w:szCs w:val="24"/>
          <w:lang w:val="de-DE"/>
        </w:rPr>
      </w:pPr>
    </w:p>
    <w:p w14:paraId="6CA06859" w14:textId="77777777" w:rsidR="00980F75" w:rsidRPr="00B86301" w:rsidRDefault="00980F75" w:rsidP="00980F75">
      <w:pPr>
        <w:rPr>
          <w:sz w:val="24"/>
          <w:szCs w:val="24"/>
          <w:lang w:val="de-DE"/>
        </w:rPr>
      </w:pPr>
    </w:p>
    <w:p w14:paraId="60D008BB" w14:textId="77777777" w:rsidR="00980F75" w:rsidRPr="005112BC" w:rsidRDefault="00980F75" w:rsidP="00980F75">
      <w:pPr>
        <w:rPr>
          <w:i/>
          <w:iCs/>
          <w:sz w:val="24"/>
          <w:szCs w:val="24"/>
        </w:rPr>
      </w:pPr>
      <w:r w:rsidRPr="005112BC">
        <w:rPr>
          <w:b/>
          <w:bCs/>
          <w:i/>
          <w:iCs/>
          <w:sz w:val="24"/>
          <w:szCs w:val="24"/>
        </w:rPr>
        <w:t>Blog posts</w:t>
      </w:r>
    </w:p>
    <w:p w14:paraId="27EBC514" w14:textId="714A7317" w:rsidR="00980F75" w:rsidRPr="005112BC" w:rsidRDefault="00980F75" w:rsidP="00980F75">
      <w:pPr>
        <w:rPr>
          <w:sz w:val="24"/>
          <w:szCs w:val="24"/>
        </w:rPr>
      </w:pPr>
    </w:p>
    <w:p w14:paraId="502E39C8" w14:textId="014286A3" w:rsidR="00622D24" w:rsidRPr="005112BC" w:rsidRDefault="00491C12" w:rsidP="00980F75">
      <w:pPr>
        <w:rPr>
          <w:sz w:val="24"/>
          <w:szCs w:val="24"/>
        </w:rPr>
      </w:pPr>
      <w:r w:rsidRPr="005112BC">
        <w:rPr>
          <w:sz w:val="24"/>
          <w:szCs w:val="24"/>
        </w:rPr>
        <w:softHyphen/>
        <w:t xml:space="preserve">- Adopt the following sequence: </w:t>
      </w:r>
      <w:r w:rsidR="00622D24" w:rsidRPr="005112BC">
        <w:rPr>
          <w:sz w:val="24"/>
          <w:szCs w:val="24"/>
        </w:rPr>
        <w:t>[first name] [last name], [title of blog post</w:t>
      </w:r>
      <w:r w:rsidR="00361637" w:rsidRPr="005112BC">
        <w:rPr>
          <w:sz w:val="24"/>
          <w:szCs w:val="24"/>
        </w:rPr>
        <w:t xml:space="preserve"> in inverted commas</w:t>
      </w:r>
      <w:r w:rsidR="00622D24" w:rsidRPr="005112BC">
        <w:rPr>
          <w:sz w:val="24"/>
          <w:szCs w:val="24"/>
        </w:rPr>
        <w:t>], [name of blog], [date of publication], [source]</w:t>
      </w:r>
    </w:p>
    <w:p w14:paraId="5026E35A" w14:textId="77777777" w:rsidR="00622D24" w:rsidRPr="005112BC" w:rsidRDefault="00622D24" w:rsidP="00980F75">
      <w:pPr>
        <w:rPr>
          <w:sz w:val="24"/>
          <w:szCs w:val="24"/>
        </w:rPr>
      </w:pPr>
    </w:p>
    <w:p w14:paraId="1AF44D43" w14:textId="4688D107" w:rsidR="00980F75" w:rsidRPr="00B86301" w:rsidRDefault="00980F75" w:rsidP="00980F75">
      <w:pPr>
        <w:rPr>
          <w:sz w:val="24"/>
          <w:szCs w:val="24"/>
          <w:lang w:val="de-DE"/>
        </w:rPr>
      </w:pPr>
      <w:r w:rsidRPr="00B86301">
        <w:rPr>
          <w:sz w:val="24"/>
          <w:szCs w:val="24"/>
          <w:lang w:val="de-DE"/>
        </w:rPr>
        <w:t xml:space="preserve">Nele Matz-Lück, </w:t>
      </w:r>
      <w:r w:rsidR="00361637" w:rsidRPr="00B86301">
        <w:rPr>
          <w:sz w:val="24"/>
          <w:szCs w:val="24"/>
          <w:lang w:val="de-DE"/>
        </w:rPr>
        <w:t>‘</w:t>
      </w:r>
      <w:r w:rsidRPr="00B86301">
        <w:rPr>
          <w:sz w:val="24"/>
          <w:szCs w:val="24"/>
          <w:lang w:val="de-DE"/>
        </w:rPr>
        <w:t>Seenotrettung als völkerrechtliche Pflicht: Aktuelle Herausforderungen der Massenmigrationsbewegungen über das Mittelmeer</w:t>
      </w:r>
      <w:r w:rsidR="00361637" w:rsidRPr="00B86301">
        <w:rPr>
          <w:sz w:val="24"/>
          <w:szCs w:val="24"/>
          <w:lang w:val="de-DE"/>
        </w:rPr>
        <w:t>’</w:t>
      </w:r>
      <w:r w:rsidRPr="00B86301">
        <w:rPr>
          <w:sz w:val="24"/>
          <w:szCs w:val="24"/>
          <w:lang w:val="de-DE"/>
        </w:rPr>
        <w:t>, verfassungsblog.de</w:t>
      </w:r>
      <w:r w:rsidR="00361637" w:rsidRPr="00B86301">
        <w:rPr>
          <w:sz w:val="24"/>
          <w:szCs w:val="24"/>
          <w:lang w:val="de-DE"/>
        </w:rPr>
        <w:t xml:space="preserve"> (</w:t>
      </w:r>
      <w:r w:rsidRPr="00B86301">
        <w:rPr>
          <w:sz w:val="24"/>
          <w:szCs w:val="24"/>
          <w:lang w:val="de-DE"/>
        </w:rPr>
        <w:t>18 August 2018</w:t>
      </w:r>
      <w:r w:rsidR="00361637" w:rsidRPr="00B86301">
        <w:rPr>
          <w:sz w:val="24"/>
          <w:szCs w:val="24"/>
          <w:lang w:val="de-DE"/>
        </w:rPr>
        <w:t>)</w:t>
      </w:r>
      <w:r w:rsidRPr="00B86301">
        <w:rPr>
          <w:sz w:val="24"/>
          <w:szCs w:val="24"/>
          <w:lang w:val="de-DE"/>
        </w:rPr>
        <w:t>, https://verfassungsblog.de/seenotrettung-als-voelkerrechtliche-pflicht-aktuelle-herausforderungen-der-massenmigrationsbewegungen-ueber-das-mittelmeer/</w:t>
      </w:r>
    </w:p>
    <w:p w14:paraId="2944B146" w14:textId="77777777" w:rsidR="00980F75" w:rsidRPr="00B86301" w:rsidRDefault="00980F75" w:rsidP="00980F75">
      <w:pPr>
        <w:rPr>
          <w:sz w:val="24"/>
          <w:szCs w:val="24"/>
          <w:lang w:val="de-DE"/>
        </w:rPr>
      </w:pPr>
    </w:p>
    <w:p w14:paraId="4B518B2B" w14:textId="75185DF4" w:rsidR="00980F75" w:rsidRPr="005112BC" w:rsidRDefault="00980F75" w:rsidP="00980F75">
      <w:pPr>
        <w:rPr>
          <w:sz w:val="24"/>
          <w:szCs w:val="24"/>
        </w:rPr>
      </w:pPr>
      <w:r w:rsidRPr="005112BC">
        <w:rPr>
          <w:sz w:val="24"/>
          <w:szCs w:val="24"/>
        </w:rPr>
        <w:t xml:space="preserve">Marko Milanovic, </w:t>
      </w:r>
      <w:r w:rsidR="00361637" w:rsidRPr="005112BC">
        <w:rPr>
          <w:sz w:val="24"/>
          <w:szCs w:val="24"/>
        </w:rPr>
        <w:t>‘</w:t>
      </w:r>
      <w:r w:rsidRPr="005112BC">
        <w:rPr>
          <w:sz w:val="24"/>
          <w:szCs w:val="24"/>
        </w:rPr>
        <w:t>The Soleimani strike and self-defence against an imminent armed attack</w:t>
      </w:r>
      <w:r w:rsidR="00361637" w:rsidRPr="005112BC">
        <w:rPr>
          <w:sz w:val="24"/>
          <w:szCs w:val="24"/>
        </w:rPr>
        <w:t>’</w:t>
      </w:r>
      <w:r w:rsidRPr="005112BC">
        <w:rPr>
          <w:sz w:val="24"/>
          <w:szCs w:val="24"/>
        </w:rPr>
        <w:t xml:space="preserve">, </w:t>
      </w:r>
      <w:proofErr w:type="spellStart"/>
      <w:proofErr w:type="gramStart"/>
      <w:r w:rsidRPr="005112BC">
        <w:rPr>
          <w:sz w:val="24"/>
          <w:szCs w:val="24"/>
        </w:rPr>
        <w:t>EJIL</w:t>
      </w:r>
      <w:r w:rsidR="00494FDD" w:rsidRPr="005112BC">
        <w:rPr>
          <w:sz w:val="24"/>
          <w:szCs w:val="24"/>
        </w:rPr>
        <w:t>:</w:t>
      </w:r>
      <w:r w:rsidRPr="005112BC">
        <w:rPr>
          <w:sz w:val="24"/>
          <w:szCs w:val="24"/>
        </w:rPr>
        <w:t>Talk</w:t>
      </w:r>
      <w:proofErr w:type="spellEnd"/>
      <w:proofErr w:type="gramEnd"/>
      <w:r w:rsidRPr="005112BC">
        <w:rPr>
          <w:sz w:val="24"/>
          <w:szCs w:val="24"/>
        </w:rPr>
        <w:t>!</w:t>
      </w:r>
      <w:r w:rsidR="00830259" w:rsidRPr="005112BC">
        <w:rPr>
          <w:sz w:val="24"/>
          <w:szCs w:val="24"/>
        </w:rPr>
        <w:t xml:space="preserve"> (</w:t>
      </w:r>
      <w:r w:rsidRPr="005112BC">
        <w:rPr>
          <w:sz w:val="24"/>
          <w:szCs w:val="24"/>
        </w:rPr>
        <w:t>7 January 2020</w:t>
      </w:r>
      <w:r w:rsidR="00830259" w:rsidRPr="005112BC">
        <w:rPr>
          <w:sz w:val="24"/>
          <w:szCs w:val="24"/>
        </w:rPr>
        <w:t>)</w:t>
      </w:r>
      <w:r w:rsidRPr="005112BC">
        <w:rPr>
          <w:sz w:val="24"/>
          <w:szCs w:val="24"/>
        </w:rPr>
        <w:t xml:space="preserve">, </w:t>
      </w:r>
      <w:r w:rsidR="00B01030" w:rsidRPr="005112BC">
        <w:rPr>
          <w:sz w:val="24"/>
          <w:szCs w:val="24"/>
        </w:rPr>
        <w:t>www.ejiltalk.org/the-soleimani-strike-and-self-defence-against-an-imminent-armed-attack</w:t>
      </w:r>
    </w:p>
    <w:p w14:paraId="7FF5E525" w14:textId="5F2A2CD4" w:rsidR="00B01030" w:rsidRPr="005112BC" w:rsidRDefault="00B01030" w:rsidP="00980F75">
      <w:pPr>
        <w:rPr>
          <w:sz w:val="24"/>
          <w:szCs w:val="24"/>
        </w:rPr>
      </w:pPr>
    </w:p>
    <w:p w14:paraId="7006A9B0" w14:textId="6748BA95" w:rsidR="00B01030" w:rsidRPr="005112BC" w:rsidRDefault="00491C12" w:rsidP="00980F75">
      <w:pPr>
        <w:rPr>
          <w:sz w:val="24"/>
          <w:szCs w:val="24"/>
        </w:rPr>
      </w:pPr>
      <w:r w:rsidRPr="005112BC">
        <w:rPr>
          <w:sz w:val="24"/>
          <w:szCs w:val="24"/>
        </w:rPr>
        <w:t xml:space="preserve">- </w:t>
      </w:r>
      <w:r w:rsidR="00B01030" w:rsidRPr="005112BC">
        <w:rPr>
          <w:sz w:val="24"/>
          <w:szCs w:val="24"/>
        </w:rPr>
        <w:t>If cited subsequently: Matz-Lück (n. 8)</w:t>
      </w:r>
    </w:p>
    <w:p w14:paraId="1254C811" w14:textId="2704608E" w:rsidR="00980F75" w:rsidRPr="005112BC" w:rsidRDefault="00980F75" w:rsidP="00980F75">
      <w:pPr>
        <w:rPr>
          <w:sz w:val="24"/>
          <w:szCs w:val="24"/>
        </w:rPr>
      </w:pPr>
    </w:p>
    <w:p w14:paraId="6CBBC1A9" w14:textId="0945FC88" w:rsidR="005A565C" w:rsidRPr="005112BC" w:rsidRDefault="005A565C" w:rsidP="00980F75">
      <w:pPr>
        <w:rPr>
          <w:sz w:val="24"/>
          <w:szCs w:val="24"/>
        </w:rPr>
      </w:pPr>
    </w:p>
    <w:p w14:paraId="5CF5A05B" w14:textId="6771B19F" w:rsidR="008E4E1A" w:rsidRPr="005112BC" w:rsidRDefault="008E4E1A" w:rsidP="00980F75">
      <w:pPr>
        <w:rPr>
          <w:b/>
          <w:bCs/>
          <w:i/>
          <w:iCs/>
          <w:sz w:val="24"/>
          <w:szCs w:val="24"/>
        </w:rPr>
      </w:pPr>
      <w:r w:rsidRPr="005112BC">
        <w:rPr>
          <w:b/>
          <w:bCs/>
          <w:i/>
          <w:iCs/>
          <w:sz w:val="24"/>
          <w:szCs w:val="24"/>
        </w:rPr>
        <w:t>GPIL</w:t>
      </w:r>
    </w:p>
    <w:p w14:paraId="5F0621A7" w14:textId="77777777" w:rsidR="008E4E1A" w:rsidRPr="005112BC" w:rsidRDefault="008E4E1A" w:rsidP="00980F75">
      <w:pPr>
        <w:rPr>
          <w:sz w:val="24"/>
          <w:szCs w:val="24"/>
        </w:rPr>
      </w:pPr>
    </w:p>
    <w:p w14:paraId="2D43072F" w14:textId="4518EAF8" w:rsidR="008E4E1A" w:rsidRPr="005112BC" w:rsidRDefault="008E4E1A" w:rsidP="00980F75">
      <w:pPr>
        <w:rPr>
          <w:sz w:val="24"/>
          <w:szCs w:val="24"/>
        </w:rPr>
      </w:pPr>
      <w:r w:rsidRPr="005112BC">
        <w:rPr>
          <w:sz w:val="24"/>
          <w:szCs w:val="24"/>
        </w:rPr>
        <w:t xml:space="preserve">- Distinguish between material on the website </w:t>
      </w:r>
      <w:r w:rsidR="00830259" w:rsidRPr="005112BC">
        <w:rPr>
          <w:sz w:val="24"/>
          <w:szCs w:val="24"/>
        </w:rPr>
        <w:t xml:space="preserve">(before 2019) </w:t>
      </w:r>
      <w:r w:rsidRPr="005112BC">
        <w:rPr>
          <w:sz w:val="24"/>
          <w:szCs w:val="24"/>
        </w:rPr>
        <w:t>and in the printed volumes</w:t>
      </w:r>
      <w:r w:rsidR="00830259" w:rsidRPr="005112BC">
        <w:rPr>
          <w:sz w:val="24"/>
          <w:szCs w:val="24"/>
        </w:rPr>
        <w:t xml:space="preserve"> (fr</w:t>
      </w:r>
      <w:r w:rsidR="00367919" w:rsidRPr="005112BC">
        <w:rPr>
          <w:sz w:val="24"/>
          <w:szCs w:val="24"/>
        </w:rPr>
        <w:t>o</w:t>
      </w:r>
      <w:r w:rsidR="00830259" w:rsidRPr="005112BC">
        <w:rPr>
          <w:sz w:val="24"/>
          <w:szCs w:val="24"/>
        </w:rPr>
        <w:t>m 2019 onwards)</w:t>
      </w:r>
    </w:p>
    <w:p w14:paraId="1E0A7DF9" w14:textId="01B87A76" w:rsidR="008E4E1A" w:rsidRPr="005112BC" w:rsidRDefault="008E4E1A" w:rsidP="00980F75">
      <w:pPr>
        <w:rPr>
          <w:sz w:val="24"/>
          <w:szCs w:val="24"/>
        </w:rPr>
      </w:pPr>
      <w:r w:rsidRPr="005112BC">
        <w:rPr>
          <w:sz w:val="24"/>
          <w:szCs w:val="24"/>
        </w:rPr>
        <w:t>- Reference to case studies in the print edition is</w:t>
      </w:r>
      <w:r w:rsidR="00830259" w:rsidRPr="005112BC">
        <w:rPr>
          <w:sz w:val="24"/>
          <w:szCs w:val="24"/>
        </w:rPr>
        <w:t xml:space="preserve"> [first name(s)] [last name], [title of the article in inverted commas], in Stefan Talmon (ed.), </w:t>
      </w:r>
      <w:r w:rsidR="00830259" w:rsidRPr="005112BC">
        <w:rPr>
          <w:i/>
          <w:iCs/>
          <w:sz w:val="24"/>
          <w:szCs w:val="24"/>
        </w:rPr>
        <w:t>German Practice in International Law [year]</w:t>
      </w:r>
      <w:r w:rsidR="00830259" w:rsidRPr="005112BC">
        <w:rPr>
          <w:sz w:val="24"/>
          <w:szCs w:val="24"/>
        </w:rPr>
        <w:t xml:space="preserve"> (year of publication) [first page]</w:t>
      </w:r>
      <w:proofErr w:type="gramStart"/>
      <w:r w:rsidR="00830259" w:rsidRPr="005112BC">
        <w:rPr>
          <w:sz w:val="24"/>
          <w:szCs w:val="24"/>
        </w:rPr>
        <w:t>–[</w:t>
      </w:r>
      <w:proofErr w:type="gramEnd"/>
      <w:r w:rsidR="00830259" w:rsidRPr="005112BC">
        <w:rPr>
          <w:sz w:val="24"/>
          <w:szCs w:val="24"/>
        </w:rPr>
        <w:t>last page] at [cited page]</w:t>
      </w:r>
    </w:p>
    <w:p w14:paraId="1D3EB492" w14:textId="372AEA3A" w:rsidR="00830259" w:rsidRPr="005112BC" w:rsidRDefault="00830259" w:rsidP="00980F75">
      <w:pPr>
        <w:rPr>
          <w:sz w:val="24"/>
          <w:szCs w:val="24"/>
        </w:rPr>
      </w:pPr>
    </w:p>
    <w:p w14:paraId="04687516" w14:textId="2F263FC0" w:rsidR="00830259" w:rsidRPr="005112BC" w:rsidRDefault="00830259" w:rsidP="00830259">
      <w:pPr>
        <w:pStyle w:val="ListParagraph"/>
        <w:numPr>
          <w:ilvl w:val="0"/>
          <w:numId w:val="4"/>
        </w:numPr>
        <w:rPr>
          <w:sz w:val="24"/>
          <w:szCs w:val="24"/>
        </w:rPr>
      </w:pPr>
      <w:r w:rsidRPr="005112BC">
        <w:rPr>
          <w:sz w:val="24"/>
          <w:szCs w:val="24"/>
        </w:rPr>
        <w:t xml:space="preserve">Mary Lobo and Stefan Talmon, ‘Germany on a </w:t>
      </w:r>
      <w:r w:rsidR="00EC0C7E" w:rsidRPr="005112BC">
        <w:rPr>
          <w:sz w:val="24"/>
          <w:szCs w:val="24"/>
        </w:rPr>
        <w:t>M</w:t>
      </w:r>
      <w:r w:rsidRPr="005112BC">
        <w:rPr>
          <w:sz w:val="24"/>
          <w:szCs w:val="24"/>
        </w:rPr>
        <w:t xml:space="preserve">ission: </w:t>
      </w:r>
      <w:r w:rsidR="00EC0C7E" w:rsidRPr="005112BC">
        <w:rPr>
          <w:sz w:val="24"/>
          <w:szCs w:val="24"/>
        </w:rPr>
        <w:t>P</w:t>
      </w:r>
      <w:r w:rsidRPr="005112BC">
        <w:rPr>
          <w:sz w:val="24"/>
          <w:szCs w:val="24"/>
        </w:rPr>
        <w:t xml:space="preserve">utting </w:t>
      </w:r>
      <w:r w:rsidR="00EC0C7E" w:rsidRPr="005112BC">
        <w:rPr>
          <w:sz w:val="24"/>
          <w:szCs w:val="24"/>
        </w:rPr>
        <w:t>C</w:t>
      </w:r>
      <w:r w:rsidRPr="005112BC">
        <w:rPr>
          <w:sz w:val="24"/>
          <w:szCs w:val="24"/>
        </w:rPr>
        <w:t xml:space="preserve">limate </w:t>
      </w:r>
      <w:r w:rsidR="00EC0C7E" w:rsidRPr="005112BC">
        <w:rPr>
          <w:sz w:val="24"/>
          <w:szCs w:val="24"/>
        </w:rPr>
        <w:t>C</w:t>
      </w:r>
      <w:r w:rsidRPr="005112BC">
        <w:rPr>
          <w:sz w:val="24"/>
          <w:szCs w:val="24"/>
        </w:rPr>
        <w:t xml:space="preserve">hange on the </w:t>
      </w:r>
      <w:r w:rsidR="00EC0C7E" w:rsidRPr="005112BC">
        <w:rPr>
          <w:sz w:val="24"/>
          <w:szCs w:val="24"/>
        </w:rPr>
        <w:t>A</w:t>
      </w:r>
      <w:r w:rsidRPr="005112BC">
        <w:rPr>
          <w:sz w:val="24"/>
          <w:szCs w:val="24"/>
        </w:rPr>
        <w:t xml:space="preserve">genda of the UN Security Council’, in Stefan Talmon (ed.), </w:t>
      </w:r>
      <w:r w:rsidRPr="005112BC">
        <w:rPr>
          <w:i/>
          <w:iCs/>
          <w:sz w:val="24"/>
          <w:szCs w:val="24"/>
        </w:rPr>
        <w:t>German Practice in International Law 2019</w:t>
      </w:r>
      <w:r w:rsidRPr="005112BC">
        <w:rPr>
          <w:sz w:val="24"/>
          <w:szCs w:val="24"/>
        </w:rPr>
        <w:t xml:space="preserve"> (2022) 235-43</w:t>
      </w:r>
    </w:p>
    <w:p w14:paraId="27B072A5" w14:textId="77777777" w:rsidR="00830259" w:rsidRPr="005112BC" w:rsidRDefault="00830259" w:rsidP="00980F75">
      <w:pPr>
        <w:rPr>
          <w:sz w:val="24"/>
          <w:szCs w:val="24"/>
        </w:rPr>
      </w:pPr>
    </w:p>
    <w:p w14:paraId="53FD1259" w14:textId="67FAF85E" w:rsidR="00367919" w:rsidRPr="005112BC" w:rsidRDefault="008E4E1A" w:rsidP="00980F75">
      <w:pPr>
        <w:rPr>
          <w:sz w:val="24"/>
          <w:szCs w:val="24"/>
        </w:rPr>
      </w:pPr>
      <w:r w:rsidRPr="005112BC">
        <w:rPr>
          <w:sz w:val="24"/>
          <w:szCs w:val="24"/>
        </w:rPr>
        <w:t>- Reference to case studies on the website is, author’s first name and surname, title</w:t>
      </w:r>
      <w:r w:rsidR="00830259" w:rsidRPr="005112BC">
        <w:rPr>
          <w:sz w:val="24"/>
          <w:szCs w:val="24"/>
        </w:rPr>
        <w:t xml:space="preserve"> in inverted commas</w:t>
      </w:r>
      <w:r w:rsidRPr="005112BC">
        <w:rPr>
          <w:sz w:val="24"/>
          <w:szCs w:val="24"/>
        </w:rPr>
        <w:t>, GPIL</w:t>
      </w:r>
      <w:r w:rsidR="005B6242" w:rsidRPr="005112BC">
        <w:rPr>
          <w:sz w:val="24"/>
          <w:szCs w:val="24"/>
        </w:rPr>
        <w:t xml:space="preserve"> [year]</w:t>
      </w:r>
      <w:r w:rsidRPr="005112BC">
        <w:rPr>
          <w:sz w:val="24"/>
          <w:szCs w:val="24"/>
        </w:rPr>
        <w:t>, UR</w:t>
      </w:r>
      <w:r w:rsidR="00830259" w:rsidRPr="005112BC">
        <w:rPr>
          <w:sz w:val="24"/>
          <w:szCs w:val="24"/>
        </w:rPr>
        <w:t>L</w:t>
      </w:r>
      <w:r w:rsidR="005B6242" w:rsidRPr="005112BC">
        <w:rPr>
          <w:sz w:val="24"/>
          <w:szCs w:val="24"/>
        </w:rPr>
        <w:t xml:space="preserve"> </w:t>
      </w:r>
    </w:p>
    <w:p w14:paraId="66F199A2" w14:textId="1408ED82" w:rsidR="008E4E1A" w:rsidRPr="005112BC" w:rsidRDefault="005B6242" w:rsidP="00D76102">
      <w:pPr>
        <w:pStyle w:val="ListParagraph"/>
        <w:numPr>
          <w:ilvl w:val="0"/>
          <w:numId w:val="4"/>
        </w:numPr>
        <w:rPr>
          <w:sz w:val="24"/>
          <w:szCs w:val="24"/>
        </w:rPr>
      </w:pPr>
      <w:r w:rsidRPr="005112BC">
        <w:rPr>
          <w:sz w:val="24"/>
          <w:szCs w:val="24"/>
        </w:rPr>
        <w:t xml:space="preserve">Stefan Talmon, ‘Effects of </w:t>
      </w:r>
      <w:r w:rsidR="007E5F47" w:rsidRPr="005112BC">
        <w:rPr>
          <w:sz w:val="24"/>
          <w:szCs w:val="24"/>
        </w:rPr>
        <w:t>C</w:t>
      </w:r>
      <w:r w:rsidRPr="005112BC">
        <w:rPr>
          <w:sz w:val="24"/>
          <w:szCs w:val="24"/>
        </w:rPr>
        <w:t xml:space="preserve">limate </w:t>
      </w:r>
      <w:r w:rsidR="007E5F47" w:rsidRPr="005112BC">
        <w:rPr>
          <w:sz w:val="24"/>
          <w:szCs w:val="24"/>
        </w:rPr>
        <w:t>C</w:t>
      </w:r>
      <w:r w:rsidRPr="005112BC">
        <w:rPr>
          <w:sz w:val="24"/>
          <w:szCs w:val="24"/>
        </w:rPr>
        <w:t xml:space="preserve">hange as </w:t>
      </w:r>
      <w:r w:rsidR="007E5F47" w:rsidRPr="005112BC">
        <w:rPr>
          <w:sz w:val="24"/>
          <w:szCs w:val="24"/>
        </w:rPr>
        <w:t>T</w:t>
      </w:r>
      <w:r w:rsidRPr="005112BC">
        <w:rPr>
          <w:sz w:val="24"/>
          <w:szCs w:val="24"/>
        </w:rPr>
        <w:t xml:space="preserve">hreats to </w:t>
      </w:r>
      <w:r w:rsidR="007E5F47" w:rsidRPr="005112BC">
        <w:rPr>
          <w:sz w:val="24"/>
          <w:szCs w:val="24"/>
        </w:rPr>
        <w:t>I</w:t>
      </w:r>
      <w:r w:rsidRPr="005112BC">
        <w:rPr>
          <w:sz w:val="24"/>
          <w:szCs w:val="24"/>
        </w:rPr>
        <w:t xml:space="preserve">nternational </w:t>
      </w:r>
      <w:r w:rsidR="007E5F47" w:rsidRPr="005112BC">
        <w:rPr>
          <w:sz w:val="24"/>
          <w:szCs w:val="24"/>
        </w:rPr>
        <w:t>P</w:t>
      </w:r>
      <w:r w:rsidRPr="005112BC">
        <w:rPr>
          <w:sz w:val="24"/>
          <w:szCs w:val="24"/>
        </w:rPr>
        <w:t xml:space="preserve">eace and </w:t>
      </w:r>
      <w:r w:rsidR="007E5F47" w:rsidRPr="005112BC">
        <w:rPr>
          <w:sz w:val="24"/>
          <w:szCs w:val="24"/>
        </w:rPr>
        <w:t>S</w:t>
      </w:r>
      <w:r w:rsidRPr="005112BC">
        <w:rPr>
          <w:sz w:val="24"/>
          <w:szCs w:val="24"/>
        </w:rPr>
        <w:t xml:space="preserve">ecurity’, GPIL 2017, </w:t>
      </w:r>
      <w:hyperlink r:id="rId10" w:history="1">
        <w:r w:rsidRPr="005112BC">
          <w:rPr>
            <w:rStyle w:val="Hyperlink"/>
            <w:sz w:val="24"/>
            <w:szCs w:val="24"/>
          </w:rPr>
          <w:t>https://gpil.jura.uni-bonn.de/2017/12/effects-climate-change-threats-international-peace-security/</w:t>
        </w:r>
      </w:hyperlink>
    </w:p>
    <w:p w14:paraId="22601D3D" w14:textId="77777777" w:rsidR="008E4E1A" w:rsidRPr="005112BC" w:rsidRDefault="008E4E1A" w:rsidP="00980F75">
      <w:pPr>
        <w:rPr>
          <w:sz w:val="24"/>
          <w:szCs w:val="24"/>
        </w:rPr>
      </w:pPr>
    </w:p>
    <w:p w14:paraId="0EE1158B" w14:textId="77777777" w:rsidR="00491C12" w:rsidRPr="005112BC" w:rsidRDefault="00491C12" w:rsidP="00980F75">
      <w:pPr>
        <w:rPr>
          <w:sz w:val="24"/>
          <w:szCs w:val="24"/>
        </w:rPr>
      </w:pPr>
    </w:p>
    <w:p w14:paraId="598BE6AD" w14:textId="77777777" w:rsidR="00980F75" w:rsidRPr="005112BC" w:rsidRDefault="00980F75" w:rsidP="00980F75">
      <w:pPr>
        <w:rPr>
          <w:i/>
          <w:iCs/>
          <w:sz w:val="24"/>
          <w:szCs w:val="24"/>
        </w:rPr>
      </w:pPr>
      <w:r w:rsidRPr="005112BC">
        <w:rPr>
          <w:b/>
          <w:bCs/>
          <w:i/>
          <w:iCs/>
          <w:sz w:val="24"/>
          <w:szCs w:val="24"/>
        </w:rPr>
        <w:t>Legislation</w:t>
      </w:r>
    </w:p>
    <w:p w14:paraId="671D6505" w14:textId="77777777" w:rsidR="00980F75" w:rsidRPr="005112BC" w:rsidRDefault="00980F75" w:rsidP="00980F75">
      <w:pPr>
        <w:rPr>
          <w:sz w:val="24"/>
          <w:szCs w:val="24"/>
        </w:rPr>
      </w:pPr>
    </w:p>
    <w:p w14:paraId="5221608C" w14:textId="6E351476" w:rsidR="00951002" w:rsidRPr="005112BC" w:rsidRDefault="00951002" w:rsidP="00980F75">
      <w:pPr>
        <w:rPr>
          <w:i/>
          <w:iCs/>
          <w:sz w:val="24"/>
          <w:szCs w:val="24"/>
          <w:u w:val="single"/>
        </w:rPr>
      </w:pPr>
      <w:r w:rsidRPr="005112BC">
        <w:rPr>
          <w:i/>
          <w:iCs/>
          <w:sz w:val="24"/>
          <w:szCs w:val="24"/>
          <w:u w:val="single"/>
        </w:rPr>
        <w:t>German statutes</w:t>
      </w:r>
    </w:p>
    <w:p w14:paraId="3EF7C66E" w14:textId="77777777" w:rsidR="00951002" w:rsidRPr="005112BC" w:rsidRDefault="00951002" w:rsidP="00980F75">
      <w:pPr>
        <w:rPr>
          <w:sz w:val="24"/>
          <w:szCs w:val="24"/>
        </w:rPr>
      </w:pPr>
    </w:p>
    <w:p w14:paraId="3555D3DF" w14:textId="05A75D3A" w:rsidR="00491C12" w:rsidRPr="005112BC" w:rsidRDefault="00491C12" w:rsidP="00980F75">
      <w:pPr>
        <w:rPr>
          <w:sz w:val="24"/>
          <w:szCs w:val="24"/>
        </w:rPr>
      </w:pPr>
      <w:r w:rsidRPr="005112BC">
        <w:rPr>
          <w:sz w:val="24"/>
          <w:szCs w:val="24"/>
        </w:rPr>
        <w:t xml:space="preserve">- In the main text use the English translation of the German title of the statute (e.g.: </w:t>
      </w:r>
      <w:r w:rsidR="007463BD" w:rsidRPr="005112BC">
        <w:rPr>
          <w:sz w:val="24"/>
          <w:szCs w:val="24"/>
        </w:rPr>
        <w:t>‘</w:t>
      </w:r>
      <w:r w:rsidRPr="005112BC">
        <w:rPr>
          <w:sz w:val="24"/>
          <w:szCs w:val="24"/>
        </w:rPr>
        <w:t>Code of Crimes against International Law</w:t>
      </w:r>
      <w:r w:rsidR="007463BD" w:rsidRPr="005112BC">
        <w:rPr>
          <w:sz w:val="24"/>
          <w:szCs w:val="24"/>
        </w:rPr>
        <w:t>’</w:t>
      </w:r>
      <w:r w:rsidRPr="005112BC">
        <w:rPr>
          <w:sz w:val="24"/>
          <w:szCs w:val="24"/>
        </w:rPr>
        <w:t xml:space="preserve"> for </w:t>
      </w:r>
      <w:proofErr w:type="spellStart"/>
      <w:r w:rsidRPr="005112BC">
        <w:rPr>
          <w:sz w:val="24"/>
          <w:szCs w:val="24"/>
        </w:rPr>
        <w:t>Völkerstrafgesetzbuch</w:t>
      </w:r>
      <w:proofErr w:type="spellEnd"/>
      <w:r w:rsidRPr="005112BC">
        <w:rPr>
          <w:sz w:val="24"/>
          <w:szCs w:val="24"/>
        </w:rPr>
        <w:t>)</w:t>
      </w:r>
    </w:p>
    <w:p w14:paraId="4F9DA746" w14:textId="7F3DE325" w:rsidR="00F4619A" w:rsidRPr="005112BC" w:rsidRDefault="00491C12" w:rsidP="00980F75">
      <w:pPr>
        <w:rPr>
          <w:sz w:val="24"/>
          <w:szCs w:val="24"/>
        </w:rPr>
      </w:pPr>
      <w:r w:rsidRPr="005112BC">
        <w:rPr>
          <w:sz w:val="24"/>
          <w:szCs w:val="24"/>
        </w:rPr>
        <w:t xml:space="preserve">- </w:t>
      </w:r>
      <w:r w:rsidR="00F4619A" w:rsidRPr="005112BC">
        <w:rPr>
          <w:sz w:val="24"/>
          <w:szCs w:val="24"/>
        </w:rPr>
        <w:t>I</w:t>
      </w:r>
      <w:r w:rsidRPr="005112BC">
        <w:rPr>
          <w:sz w:val="24"/>
          <w:szCs w:val="24"/>
        </w:rPr>
        <w:t>n the footnotes use the original German title, including the reference to the Federal Law Gazett</w:t>
      </w:r>
      <w:r w:rsidR="00F4619A" w:rsidRPr="005112BC">
        <w:rPr>
          <w:sz w:val="24"/>
          <w:szCs w:val="24"/>
        </w:rPr>
        <w:t>e</w:t>
      </w:r>
      <w:r w:rsidRPr="005112BC">
        <w:rPr>
          <w:sz w:val="24"/>
          <w:szCs w:val="24"/>
        </w:rPr>
        <w:t xml:space="preserve"> – </w:t>
      </w:r>
      <w:proofErr w:type="spellStart"/>
      <w:r w:rsidRPr="005112BC">
        <w:rPr>
          <w:sz w:val="24"/>
          <w:szCs w:val="24"/>
        </w:rPr>
        <w:t>Bundesgesetzblatt</w:t>
      </w:r>
      <w:proofErr w:type="spellEnd"/>
      <w:r w:rsidR="00F4619A" w:rsidRPr="005112BC">
        <w:rPr>
          <w:sz w:val="24"/>
          <w:szCs w:val="24"/>
        </w:rPr>
        <w:t xml:space="preserve"> (e.g.</w:t>
      </w:r>
      <w:r w:rsidR="00D25F2A" w:rsidRPr="005112BC">
        <w:rPr>
          <w:sz w:val="24"/>
          <w:szCs w:val="24"/>
        </w:rPr>
        <w:t>,</w:t>
      </w:r>
      <w:r w:rsidR="00F4619A" w:rsidRPr="005112BC">
        <w:rPr>
          <w:sz w:val="24"/>
          <w:szCs w:val="24"/>
        </w:rPr>
        <w:t xml:space="preserve"> </w:t>
      </w:r>
      <w:proofErr w:type="spellStart"/>
      <w:r w:rsidR="00F4619A" w:rsidRPr="005112BC">
        <w:rPr>
          <w:sz w:val="24"/>
          <w:szCs w:val="24"/>
        </w:rPr>
        <w:t>Völkerstrafgesetzbuch</w:t>
      </w:r>
      <w:proofErr w:type="spellEnd"/>
      <w:r w:rsidR="00F4619A" w:rsidRPr="005112BC">
        <w:rPr>
          <w:sz w:val="24"/>
          <w:szCs w:val="24"/>
        </w:rPr>
        <w:t xml:space="preserve"> </w:t>
      </w:r>
      <w:proofErr w:type="spellStart"/>
      <w:r w:rsidR="00F4619A" w:rsidRPr="005112BC">
        <w:rPr>
          <w:sz w:val="24"/>
          <w:szCs w:val="24"/>
        </w:rPr>
        <w:t>vom</w:t>
      </w:r>
      <w:proofErr w:type="spellEnd"/>
      <w:r w:rsidR="00F4619A" w:rsidRPr="005112BC">
        <w:rPr>
          <w:sz w:val="24"/>
          <w:szCs w:val="24"/>
        </w:rPr>
        <w:t xml:space="preserve"> 26. </w:t>
      </w:r>
      <w:r w:rsidR="00F4619A" w:rsidRPr="00B86301">
        <w:rPr>
          <w:sz w:val="24"/>
          <w:szCs w:val="24"/>
          <w:lang w:val="de-DE"/>
        </w:rPr>
        <w:t xml:space="preserve">Juni 2002 (BGBl. 2002 I 2254), zuletzt geändert durch Artikel 1 des Gesetzes vom 22. </w:t>
      </w:r>
      <w:proofErr w:type="spellStart"/>
      <w:r w:rsidR="00F4619A" w:rsidRPr="005112BC">
        <w:rPr>
          <w:sz w:val="24"/>
          <w:szCs w:val="24"/>
        </w:rPr>
        <w:t>Dezember</w:t>
      </w:r>
      <w:proofErr w:type="spellEnd"/>
      <w:r w:rsidR="00F4619A" w:rsidRPr="005112BC">
        <w:rPr>
          <w:sz w:val="24"/>
          <w:szCs w:val="24"/>
        </w:rPr>
        <w:t xml:space="preserve"> 2016 (</w:t>
      </w:r>
      <w:proofErr w:type="spellStart"/>
      <w:r w:rsidR="00F4619A" w:rsidRPr="005112BC">
        <w:rPr>
          <w:sz w:val="24"/>
          <w:szCs w:val="24"/>
        </w:rPr>
        <w:t>BGBl</w:t>
      </w:r>
      <w:proofErr w:type="spellEnd"/>
      <w:r w:rsidR="00F4619A" w:rsidRPr="005112BC">
        <w:rPr>
          <w:sz w:val="24"/>
          <w:szCs w:val="24"/>
        </w:rPr>
        <w:t>. 2016 I 3150)</w:t>
      </w:r>
      <w:r w:rsidR="00BE5F71" w:rsidRPr="005112BC">
        <w:rPr>
          <w:sz w:val="24"/>
          <w:szCs w:val="24"/>
        </w:rPr>
        <w:t>,</w:t>
      </w:r>
      <w:r w:rsidR="00D25F2A" w:rsidRPr="005112BC">
        <w:rPr>
          <w:sz w:val="24"/>
          <w:szCs w:val="24"/>
        </w:rPr>
        <w:t xml:space="preserve"> § 8</w:t>
      </w:r>
      <w:r w:rsidR="00BE5F71" w:rsidRPr="005112BC">
        <w:rPr>
          <w:sz w:val="24"/>
          <w:szCs w:val="24"/>
        </w:rPr>
        <w:t>(</w:t>
      </w:r>
      <w:r w:rsidR="00D25F2A" w:rsidRPr="005112BC">
        <w:rPr>
          <w:sz w:val="24"/>
          <w:szCs w:val="24"/>
        </w:rPr>
        <w:t>1</w:t>
      </w:r>
      <w:r w:rsidR="00BE5F71" w:rsidRPr="005112BC">
        <w:rPr>
          <w:sz w:val="24"/>
          <w:szCs w:val="24"/>
        </w:rPr>
        <w:t>)</w:t>
      </w:r>
      <w:r w:rsidR="007463BD" w:rsidRPr="005112BC">
        <w:rPr>
          <w:sz w:val="24"/>
          <w:szCs w:val="24"/>
        </w:rPr>
        <w:t>’</w:t>
      </w:r>
      <w:r w:rsidR="00F4619A" w:rsidRPr="005112BC">
        <w:rPr>
          <w:sz w:val="24"/>
          <w:szCs w:val="24"/>
        </w:rPr>
        <w:t>)</w:t>
      </w:r>
    </w:p>
    <w:p w14:paraId="4D0CEAA0" w14:textId="085FBFA6" w:rsidR="006A61BA" w:rsidRPr="005112BC" w:rsidRDefault="00F4619A" w:rsidP="00F4619A">
      <w:pPr>
        <w:rPr>
          <w:sz w:val="24"/>
          <w:szCs w:val="24"/>
        </w:rPr>
      </w:pPr>
      <w:r w:rsidRPr="005112BC">
        <w:rPr>
          <w:sz w:val="24"/>
          <w:szCs w:val="24"/>
        </w:rPr>
        <w:t xml:space="preserve">- The relevant article follows after the reference to the </w:t>
      </w:r>
      <w:proofErr w:type="spellStart"/>
      <w:r w:rsidRPr="005112BC">
        <w:rPr>
          <w:sz w:val="24"/>
          <w:szCs w:val="24"/>
        </w:rPr>
        <w:t>BGBl</w:t>
      </w:r>
      <w:proofErr w:type="spellEnd"/>
      <w:r w:rsidRPr="005112BC">
        <w:rPr>
          <w:sz w:val="24"/>
          <w:szCs w:val="24"/>
        </w:rPr>
        <w:t>.</w:t>
      </w:r>
    </w:p>
    <w:p w14:paraId="5C47F9ED" w14:textId="3AAE5FE2" w:rsidR="00D25F2A" w:rsidRPr="005112BC" w:rsidRDefault="00D25F2A" w:rsidP="00F4619A">
      <w:pPr>
        <w:rPr>
          <w:sz w:val="24"/>
          <w:szCs w:val="24"/>
        </w:rPr>
      </w:pPr>
      <w:r w:rsidRPr="005112BC">
        <w:rPr>
          <w:sz w:val="24"/>
          <w:szCs w:val="24"/>
        </w:rPr>
        <w:t>- Use a space between the paragraph sign and the paragraph number (e.g., § 802g ZPO)</w:t>
      </w:r>
    </w:p>
    <w:p w14:paraId="6527F669" w14:textId="502DFD79" w:rsidR="00D25F2A" w:rsidRPr="005112BC" w:rsidRDefault="00D25F2A" w:rsidP="00F4619A">
      <w:pPr>
        <w:rPr>
          <w:sz w:val="24"/>
          <w:szCs w:val="24"/>
        </w:rPr>
      </w:pPr>
      <w:r w:rsidRPr="005112BC">
        <w:rPr>
          <w:sz w:val="24"/>
          <w:szCs w:val="24"/>
        </w:rPr>
        <w:t>- In German law citations use (1)</w:t>
      </w:r>
      <w:r w:rsidR="00BE5F71" w:rsidRPr="005112BC">
        <w:rPr>
          <w:sz w:val="24"/>
          <w:szCs w:val="24"/>
        </w:rPr>
        <w:t xml:space="preserve"> rather than </w:t>
      </w:r>
      <w:r w:rsidR="007463BD" w:rsidRPr="005112BC">
        <w:rPr>
          <w:sz w:val="24"/>
          <w:szCs w:val="24"/>
        </w:rPr>
        <w:t>‘</w:t>
      </w:r>
      <w:proofErr w:type="spellStart"/>
      <w:r w:rsidR="00BE5F71" w:rsidRPr="005112BC">
        <w:rPr>
          <w:sz w:val="24"/>
          <w:szCs w:val="24"/>
        </w:rPr>
        <w:t>Absatz</w:t>
      </w:r>
      <w:proofErr w:type="spellEnd"/>
      <w:r w:rsidR="007463BD" w:rsidRPr="005112BC">
        <w:rPr>
          <w:sz w:val="24"/>
          <w:szCs w:val="24"/>
        </w:rPr>
        <w:t>’</w:t>
      </w:r>
      <w:r w:rsidR="00BE5F71" w:rsidRPr="005112BC">
        <w:rPr>
          <w:sz w:val="24"/>
          <w:szCs w:val="24"/>
        </w:rPr>
        <w:t xml:space="preserve"> or paragraph (</w:t>
      </w:r>
      <w:proofErr w:type="spellStart"/>
      <w:proofErr w:type="gramStart"/>
      <w:r w:rsidR="00BE5F71" w:rsidRPr="005112BC">
        <w:rPr>
          <w:sz w:val="24"/>
          <w:szCs w:val="24"/>
        </w:rPr>
        <w:t>e..g</w:t>
      </w:r>
      <w:proofErr w:type="spellEnd"/>
      <w:r w:rsidR="00BE5F71" w:rsidRPr="005112BC">
        <w:rPr>
          <w:sz w:val="24"/>
          <w:szCs w:val="24"/>
        </w:rPr>
        <w:t>.</w:t>
      </w:r>
      <w:proofErr w:type="gramEnd"/>
      <w:r w:rsidR="00BE5F71" w:rsidRPr="005112BC">
        <w:rPr>
          <w:sz w:val="24"/>
          <w:szCs w:val="24"/>
        </w:rPr>
        <w:t>, § 3(1)</w:t>
      </w:r>
      <w:r w:rsidR="007463BD" w:rsidRPr="005112BC">
        <w:rPr>
          <w:sz w:val="24"/>
          <w:szCs w:val="24"/>
        </w:rPr>
        <w:t>’</w:t>
      </w:r>
      <w:r w:rsidR="00BE5F71" w:rsidRPr="005112BC">
        <w:rPr>
          <w:sz w:val="24"/>
          <w:szCs w:val="24"/>
        </w:rPr>
        <w:t>)</w:t>
      </w:r>
    </w:p>
    <w:p w14:paraId="44E19056" w14:textId="48459576" w:rsidR="00D25F2A" w:rsidRPr="00B86301" w:rsidRDefault="00D25F2A" w:rsidP="00F4619A">
      <w:pPr>
        <w:rPr>
          <w:sz w:val="24"/>
          <w:szCs w:val="24"/>
          <w:lang w:val="de-DE"/>
        </w:rPr>
      </w:pPr>
      <w:r w:rsidRPr="00B86301">
        <w:rPr>
          <w:sz w:val="24"/>
          <w:szCs w:val="24"/>
          <w:lang w:val="de-DE"/>
        </w:rPr>
        <w:t xml:space="preserve">- In German </w:t>
      </w:r>
      <w:proofErr w:type="spellStart"/>
      <w:r w:rsidRPr="00B86301">
        <w:rPr>
          <w:sz w:val="24"/>
          <w:szCs w:val="24"/>
          <w:lang w:val="de-DE"/>
        </w:rPr>
        <w:t>law</w:t>
      </w:r>
      <w:proofErr w:type="spellEnd"/>
      <w:r w:rsidRPr="00B86301">
        <w:rPr>
          <w:sz w:val="24"/>
          <w:szCs w:val="24"/>
          <w:lang w:val="de-DE"/>
        </w:rPr>
        <w:t xml:space="preserve"> </w:t>
      </w:r>
      <w:proofErr w:type="spellStart"/>
      <w:r w:rsidRPr="00B86301">
        <w:rPr>
          <w:sz w:val="24"/>
          <w:szCs w:val="24"/>
          <w:lang w:val="de-DE"/>
        </w:rPr>
        <w:t>citations</w:t>
      </w:r>
      <w:proofErr w:type="spellEnd"/>
      <w:r w:rsidRPr="00B86301">
        <w:rPr>
          <w:sz w:val="24"/>
          <w:szCs w:val="24"/>
          <w:lang w:val="de-DE"/>
        </w:rPr>
        <w:t xml:space="preserve"> do not </w:t>
      </w:r>
      <w:proofErr w:type="spellStart"/>
      <w:r w:rsidRPr="00B86301">
        <w:rPr>
          <w:sz w:val="24"/>
          <w:szCs w:val="24"/>
          <w:lang w:val="de-DE"/>
        </w:rPr>
        <w:t>use</w:t>
      </w:r>
      <w:proofErr w:type="spellEnd"/>
      <w:r w:rsidRPr="00B86301">
        <w:rPr>
          <w:sz w:val="24"/>
          <w:szCs w:val="24"/>
          <w:lang w:val="de-DE"/>
        </w:rPr>
        <w:t xml:space="preserve"> Absatz, Unterabsatz, Satz, Nummer, Buchstabe </w:t>
      </w:r>
      <w:r w:rsidR="00BE5F71" w:rsidRPr="00B86301">
        <w:rPr>
          <w:sz w:val="24"/>
          <w:szCs w:val="24"/>
          <w:lang w:val="de-DE"/>
        </w:rPr>
        <w:t xml:space="preserve">but </w:t>
      </w:r>
      <w:proofErr w:type="spellStart"/>
      <w:r w:rsidR="00BE5F71" w:rsidRPr="00B86301">
        <w:rPr>
          <w:sz w:val="24"/>
          <w:szCs w:val="24"/>
          <w:lang w:val="de-DE"/>
        </w:rPr>
        <w:t>numerals</w:t>
      </w:r>
      <w:proofErr w:type="spellEnd"/>
      <w:r w:rsidR="00BE5F71" w:rsidRPr="00B86301">
        <w:rPr>
          <w:sz w:val="24"/>
          <w:szCs w:val="24"/>
          <w:lang w:val="de-DE"/>
        </w:rPr>
        <w:t xml:space="preserve"> (</w:t>
      </w:r>
      <w:r w:rsidRPr="00B86301">
        <w:rPr>
          <w:sz w:val="24"/>
          <w:szCs w:val="24"/>
          <w:lang w:val="de-DE"/>
        </w:rPr>
        <w:t>§ 24</w:t>
      </w:r>
      <w:r w:rsidR="00BE5F71" w:rsidRPr="00B86301">
        <w:rPr>
          <w:sz w:val="24"/>
          <w:szCs w:val="24"/>
          <w:lang w:val="de-DE"/>
        </w:rPr>
        <w:t>(1)(2)(1)(b)</w:t>
      </w:r>
      <w:r w:rsidRPr="00B86301">
        <w:rPr>
          <w:sz w:val="24"/>
          <w:szCs w:val="24"/>
          <w:lang w:val="de-DE"/>
        </w:rPr>
        <w:t xml:space="preserve"> GVG)</w:t>
      </w:r>
    </w:p>
    <w:p w14:paraId="6597F261" w14:textId="77777777" w:rsidR="00951002" w:rsidRPr="00B86301" w:rsidRDefault="00951002" w:rsidP="00980F75">
      <w:pPr>
        <w:rPr>
          <w:sz w:val="24"/>
          <w:szCs w:val="24"/>
          <w:lang w:val="de-DE"/>
        </w:rPr>
      </w:pPr>
    </w:p>
    <w:p w14:paraId="6DB9596A" w14:textId="7D3DD4B4" w:rsidR="00980F75" w:rsidRPr="00B86301" w:rsidRDefault="00980F75" w:rsidP="00980F75">
      <w:pPr>
        <w:rPr>
          <w:sz w:val="24"/>
          <w:szCs w:val="24"/>
          <w:lang w:val="de-DE"/>
        </w:rPr>
      </w:pPr>
      <w:r w:rsidRPr="00B86301">
        <w:rPr>
          <w:sz w:val="24"/>
          <w:szCs w:val="24"/>
          <w:lang w:val="de-DE"/>
        </w:rPr>
        <w:t>Bundeswahlgesetz in der Fassung der Bekanntmachung vom 23. Juli 1993 (BGBl. 1993 I 1288, 1594)</w:t>
      </w:r>
      <w:r w:rsidR="003E6E8E" w:rsidRPr="00B86301">
        <w:rPr>
          <w:sz w:val="24"/>
          <w:szCs w:val="24"/>
          <w:lang w:val="de-DE"/>
        </w:rPr>
        <w:t>, § 13 N</w:t>
      </w:r>
      <w:r w:rsidR="00BE5F71" w:rsidRPr="00B86301">
        <w:rPr>
          <w:sz w:val="24"/>
          <w:szCs w:val="24"/>
          <w:lang w:val="de-DE"/>
        </w:rPr>
        <w:t>os</w:t>
      </w:r>
      <w:r w:rsidR="003E6E8E" w:rsidRPr="00B86301">
        <w:rPr>
          <w:sz w:val="24"/>
          <w:szCs w:val="24"/>
          <w:lang w:val="de-DE"/>
        </w:rPr>
        <w:t>. 2, 3</w:t>
      </w:r>
    </w:p>
    <w:p w14:paraId="7AA82739" w14:textId="404BB295" w:rsidR="00980F75" w:rsidRPr="00B86301" w:rsidRDefault="00980F75" w:rsidP="00980F75">
      <w:pPr>
        <w:rPr>
          <w:sz w:val="24"/>
          <w:szCs w:val="24"/>
          <w:lang w:val="de-DE"/>
        </w:rPr>
      </w:pPr>
    </w:p>
    <w:p w14:paraId="330ED319" w14:textId="4815FC9E" w:rsidR="00BC7D00" w:rsidRPr="00B86301" w:rsidRDefault="00BC7D00" w:rsidP="00980F75">
      <w:pPr>
        <w:rPr>
          <w:sz w:val="24"/>
          <w:szCs w:val="24"/>
          <w:lang w:val="de-DE"/>
        </w:rPr>
      </w:pPr>
      <w:r w:rsidRPr="00B86301">
        <w:rPr>
          <w:sz w:val="24"/>
          <w:szCs w:val="24"/>
          <w:lang w:val="de-DE"/>
        </w:rPr>
        <w:t xml:space="preserve">Luftverkehrsgesetz in der Fassung der Bekanntmachung vom 10. Mai 2007 (BGBl. 2007 I 698), zuletzt geändert durch Artikel 340 der Verordnung vom 19. Juni 2020 (BGBl. 2020 I 1328), § 21a </w:t>
      </w:r>
      <w:proofErr w:type="spellStart"/>
      <w:r w:rsidRPr="00B86301">
        <w:rPr>
          <w:sz w:val="24"/>
          <w:szCs w:val="24"/>
          <w:lang w:val="de-DE"/>
        </w:rPr>
        <w:t>i.V.m</w:t>
      </w:r>
      <w:proofErr w:type="spellEnd"/>
      <w:r w:rsidRPr="00B86301">
        <w:rPr>
          <w:sz w:val="24"/>
          <w:szCs w:val="24"/>
          <w:lang w:val="de-DE"/>
        </w:rPr>
        <w:t>. § 21</w:t>
      </w:r>
    </w:p>
    <w:p w14:paraId="5C1553B3" w14:textId="77777777" w:rsidR="00BC7D00" w:rsidRPr="00B86301" w:rsidRDefault="00BC7D00" w:rsidP="00980F75">
      <w:pPr>
        <w:rPr>
          <w:sz w:val="24"/>
          <w:szCs w:val="24"/>
          <w:lang w:val="de-DE"/>
        </w:rPr>
      </w:pPr>
    </w:p>
    <w:p w14:paraId="782CB811" w14:textId="31F34B1F" w:rsidR="006A61BA" w:rsidRPr="005112BC" w:rsidRDefault="006A61BA" w:rsidP="00980F75">
      <w:pPr>
        <w:rPr>
          <w:sz w:val="24"/>
          <w:szCs w:val="24"/>
        </w:rPr>
      </w:pPr>
      <w:r w:rsidRPr="00B86301">
        <w:rPr>
          <w:sz w:val="24"/>
          <w:szCs w:val="24"/>
          <w:lang w:val="de-DE"/>
        </w:rPr>
        <w:t xml:space="preserve">Gesetz über die internationale Rechtshilfe in Strafsachen (IRG) in der Fassung der Bekanntmachung vom 27. Juni 1994 (BGBl. 1994 I 1537), zuletzt geändert durch Artikel 4 des Gesetzes vom 10. </w:t>
      </w:r>
      <w:proofErr w:type="spellStart"/>
      <w:r w:rsidRPr="005112BC">
        <w:rPr>
          <w:sz w:val="24"/>
          <w:szCs w:val="24"/>
        </w:rPr>
        <w:t>Dezember</w:t>
      </w:r>
      <w:proofErr w:type="spellEnd"/>
      <w:r w:rsidRPr="005112BC">
        <w:rPr>
          <w:sz w:val="24"/>
          <w:szCs w:val="24"/>
        </w:rPr>
        <w:t xml:space="preserve"> 2019 (</w:t>
      </w:r>
      <w:proofErr w:type="spellStart"/>
      <w:r w:rsidRPr="005112BC">
        <w:rPr>
          <w:sz w:val="24"/>
          <w:szCs w:val="24"/>
        </w:rPr>
        <w:t>BGBl</w:t>
      </w:r>
      <w:proofErr w:type="spellEnd"/>
      <w:r w:rsidRPr="005112BC">
        <w:rPr>
          <w:sz w:val="24"/>
          <w:szCs w:val="24"/>
        </w:rPr>
        <w:t>. 2019 I 2128), § 24</w:t>
      </w:r>
      <w:r w:rsidR="00BE5F71" w:rsidRPr="005112BC">
        <w:rPr>
          <w:sz w:val="24"/>
          <w:szCs w:val="24"/>
        </w:rPr>
        <w:t>(</w:t>
      </w:r>
      <w:r w:rsidRPr="005112BC">
        <w:rPr>
          <w:sz w:val="24"/>
          <w:szCs w:val="24"/>
        </w:rPr>
        <w:t>1</w:t>
      </w:r>
      <w:r w:rsidR="00BE5F71" w:rsidRPr="005112BC">
        <w:rPr>
          <w:sz w:val="24"/>
          <w:szCs w:val="24"/>
        </w:rPr>
        <w:t>)</w:t>
      </w:r>
    </w:p>
    <w:p w14:paraId="65BCEC23" w14:textId="77777777" w:rsidR="006A61BA" w:rsidRPr="005112BC" w:rsidRDefault="006A61BA" w:rsidP="00980F75">
      <w:pPr>
        <w:rPr>
          <w:sz w:val="24"/>
          <w:szCs w:val="24"/>
        </w:rPr>
      </w:pPr>
    </w:p>
    <w:p w14:paraId="068B3BE0" w14:textId="430F4ABD" w:rsidR="00951002" w:rsidRPr="005112BC" w:rsidRDefault="00F4619A" w:rsidP="00980F75">
      <w:pPr>
        <w:rPr>
          <w:sz w:val="24"/>
          <w:szCs w:val="24"/>
        </w:rPr>
      </w:pPr>
      <w:r w:rsidRPr="005112BC">
        <w:rPr>
          <w:sz w:val="24"/>
          <w:szCs w:val="24"/>
        </w:rPr>
        <w:t xml:space="preserve">- If cited subsequently, reference is made only to the abbreviation of the law and the relevant article or paragraph (e.g.: </w:t>
      </w:r>
      <w:r w:rsidR="007463BD" w:rsidRPr="005112BC">
        <w:rPr>
          <w:sz w:val="24"/>
          <w:szCs w:val="24"/>
        </w:rPr>
        <w:t>‘</w:t>
      </w:r>
      <w:r w:rsidR="00951002" w:rsidRPr="005112BC">
        <w:rPr>
          <w:sz w:val="24"/>
          <w:szCs w:val="24"/>
        </w:rPr>
        <w:t>See IRG, § 33</w:t>
      </w:r>
      <w:r w:rsidR="00BE5F71" w:rsidRPr="005112BC">
        <w:rPr>
          <w:sz w:val="24"/>
          <w:szCs w:val="24"/>
        </w:rPr>
        <w:t>(</w:t>
      </w:r>
      <w:r w:rsidR="00951002" w:rsidRPr="005112BC">
        <w:rPr>
          <w:sz w:val="24"/>
          <w:szCs w:val="24"/>
        </w:rPr>
        <w:t>1</w:t>
      </w:r>
      <w:r w:rsidR="00BE5F71" w:rsidRPr="005112BC">
        <w:rPr>
          <w:sz w:val="24"/>
          <w:szCs w:val="24"/>
        </w:rPr>
        <w:t>)</w:t>
      </w:r>
      <w:r w:rsidR="00951002" w:rsidRPr="005112BC">
        <w:rPr>
          <w:sz w:val="24"/>
          <w:szCs w:val="24"/>
        </w:rPr>
        <w:t xml:space="preserve"> </w:t>
      </w:r>
      <w:r w:rsidR="00BE5F71" w:rsidRPr="005112BC">
        <w:rPr>
          <w:sz w:val="24"/>
          <w:szCs w:val="24"/>
        </w:rPr>
        <w:t>a</w:t>
      </w:r>
      <w:r w:rsidR="00951002" w:rsidRPr="005112BC">
        <w:rPr>
          <w:sz w:val="24"/>
          <w:szCs w:val="24"/>
        </w:rPr>
        <w:t xml:space="preserve">nd </w:t>
      </w:r>
      <w:r w:rsidR="00BE5F71" w:rsidRPr="005112BC">
        <w:rPr>
          <w:sz w:val="24"/>
          <w:szCs w:val="24"/>
        </w:rPr>
        <w:t>(</w:t>
      </w:r>
      <w:r w:rsidR="00951002" w:rsidRPr="005112BC">
        <w:rPr>
          <w:sz w:val="24"/>
          <w:szCs w:val="24"/>
        </w:rPr>
        <w:t>2</w:t>
      </w:r>
      <w:r w:rsidR="00BE5F71" w:rsidRPr="005112BC">
        <w:rPr>
          <w:sz w:val="24"/>
          <w:szCs w:val="24"/>
        </w:rPr>
        <w:t>)</w:t>
      </w:r>
      <w:r w:rsidR="007463BD" w:rsidRPr="005112BC">
        <w:rPr>
          <w:sz w:val="24"/>
          <w:szCs w:val="24"/>
        </w:rPr>
        <w:t>’</w:t>
      </w:r>
      <w:r w:rsidRPr="005112BC">
        <w:rPr>
          <w:sz w:val="24"/>
          <w:szCs w:val="24"/>
        </w:rPr>
        <w:t xml:space="preserve">). There is no need to </w:t>
      </w:r>
      <w:r w:rsidR="00951002" w:rsidRPr="005112BC">
        <w:rPr>
          <w:sz w:val="24"/>
          <w:szCs w:val="24"/>
        </w:rPr>
        <w:t>cross-reference</w:t>
      </w:r>
      <w:r w:rsidRPr="005112BC">
        <w:rPr>
          <w:sz w:val="24"/>
          <w:szCs w:val="24"/>
        </w:rPr>
        <w:t xml:space="preserve"> to the full citation</w:t>
      </w:r>
    </w:p>
    <w:p w14:paraId="4E6A078B" w14:textId="67E7B725" w:rsidR="00951002" w:rsidRPr="005112BC" w:rsidRDefault="00951002" w:rsidP="00980F75">
      <w:pPr>
        <w:rPr>
          <w:sz w:val="24"/>
          <w:szCs w:val="24"/>
        </w:rPr>
      </w:pPr>
    </w:p>
    <w:p w14:paraId="3F6A05AC" w14:textId="0090F420" w:rsidR="00F4619A" w:rsidRPr="005112BC" w:rsidRDefault="00F4619A" w:rsidP="00980F75">
      <w:pPr>
        <w:rPr>
          <w:sz w:val="24"/>
          <w:szCs w:val="24"/>
        </w:rPr>
      </w:pPr>
    </w:p>
    <w:p w14:paraId="53F218E9" w14:textId="09B27FB6" w:rsidR="00890B2D" w:rsidRPr="005112BC" w:rsidRDefault="00890B2D" w:rsidP="00980F75">
      <w:pPr>
        <w:rPr>
          <w:sz w:val="24"/>
          <w:szCs w:val="24"/>
        </w:rPr>
      </w:pPr>
    </w:p>
    <w:p w14:paraId="1FDA18A0" w14:textId="77777777" w:rsidR="00890B2D" w:rsidRPr="005112BC" w:rsidRDefault="00890B2D" w:rsidP="00980F75">
      <w:pPr>
        <w:rPr>
          <w:sz w:val="24"/>
          <w:szCs w:val="24"/>
        </w:rPr>
      </w:pPr>
    </w:p>
    <w:p w14:paraId="602DF15C" w14:textId="4468FB8B" w:rsidR="00B01030" w:rsidRPr="005112BC" w:rsidRDefault="00B01030" w:rsidP="00980F75">
      <w:pPr>
        <w:rPr>
          <w:sz w:val="24"/>
          <w:szCs w:val="24"/>
          <w:u w:val="single"/>
        </w:rPr>
      </w:pPr>
      <w:r w:rsidRPr="005112BC">
        <w:rPr>
          <w:i/>
          <w:iCs/>
          <w:sz w:val="24"/>
          <w:szCs w:val="24"/>
          <w:u w:val="single"/>
        </w:rPr>
        <w:t>Foreign</w:t>
      </w:r>
      <w:r w:rsidRPr="005112BC">
        <w:rPr>
          <w:sz w:val="24"/>
          <w:szCs w:val="24"/>
          <w:u w:val="single"/>
        </w:rPr>
        <w:t xml:space="preserve"> </w:t>
      </w:r>
      <w:r w:rsidRPr="005112BC">
        <w:rPr>
          <w:i/>
          <w:iCs/>
          <w:sz w:val="24"/>
          <w:szCs w:val="24"/>
          <w:u w:val="single"/>
        </w:rPr>
        <w:t>legislation</w:t>
      </w:r>
    </w:p>
    <w:p w14:paraId="0A86D941" w14:textId="724954FF" w:rsidR="00B01030" w:rsidRPr="005112BC" w:rsidRDefault="00B01030" w:rsidP="00980F75">
      <w:pPr>
        <w:rPr>
          <w:sz w:val="24"/>
          <w:szCs w:val="24"/>
        </w:rPr>
      </w:pPr>
    </w:p>
    <w:p w14:paraId="024EB84C" w14:textId="57852EAF" w:rsidR="00B01030" w:rsidRPr="005112BC" w:rsidRDefault="00F4619A" w:rsidP="00980F75">
      <w:pPr>
        <w:rPr>
          <w:sz w:val="24"/>
          <w:szCs w:val="24"/>
        </w:rPr>
      </w:pPr>
      <w:r w:rsidRPr="005112BC">
        <w:rPr>
          <w:sz w:val="24"/>
          <w:szCs w:val="24"/>
        </w:rPr>
        <w:t xml:space="preserve">- Adopt the following sequence: </w:t>
      </w:r>
      <w:r w:rsidR="00B01030" w:rsidRPr="005112BC">
        <w:rPr>
          <w:sz w:val="24"/>
          <w:szCs w:val="24"/>
        </w:rPr>
        <w:t>[country], [name of statute], [source]</w:t>
      </w:r>
    </w:p>
    <w:p w14:paraId="2B5CC1EC" w14:textId="37A3F376" w:rsidR="00F4619A" w:rsidRPr="005112BC" w:rsidRDefault="00F4619A" w:rsidP="00980F75">
      <w:pPr>
        <w:rPr>
          <w:sz w:val="24"/>
          <w:szCs w:val="24"/>
        </w:rPr>
      </w:pPr>
      <w:r w:rsidRPr="005112BC">
        <w:rPr>
          <w:sz w:val="24"/>
          <w:szCs w:val="24"/>
        </w:rPr>
        <w:t>- For all non-German laws and regulations, reference should be made to an English language version</w:t>
      </w:r>
    </w:p>
    <w:p w14:paraId="2B2B1002" w14:textId="77777777" w:rsidR="00B01030" w:rsidRPr="005112BC" w:rsidRDefault="00B01030" w:rsidP="00980F75">
      <w:pPr>
        <w:rPr>
          <w:sz w:val="24"/>
          <w:szCs w:val="24"/>
        </w:rPr>
      </w:pPr>
    </w:p>
    <w:p w14:paraId="32B2DF4F" w14:textId="77777777" w:rsidR="00980F75" w:rsidRPr="005112BC" w:rsidRDefault="00980F75" w:rsidP="00980F75">
      <w:pPr>
        <w:rPr>
          <w:sz w:val="24"/>
          <w:szCs w:val="24"/>
        </w:rPr>
      </w:pPr>
      <w:r w:rsidRPr="005112BC">
        <w:rPr>
          <w:sz w:val="24"/>
          <w:szCs w:val="24"/>
        </w:rPr>
        <w:t>Brunei, Syariah Penal Code Order, 2013, No. S 69, Brunei Darussalam Government Gazette, 22 October 2013, 1661</w:t>
      </w:r>
    </w:p>
    <w:p w14:paraId="132DA934" w14:textId="77777777" w:rsidR="00980F75" w:rsidRPr="005112BC" w:rsidRDefault="00980F75" w:rsidP="00980F75">
      <w:pPr>
        <w:rPr>
          <w:sz w:val="24"/>
          <w:szCs w:val="24"/>
        </w:rPr>
      </w:pPr>
    </w:p>
    <w:p w14:paraId="59C0D8A6" w14:textId="77777777" w:rsidR="00980F75" w:rsidRPr="005112BC" w:rsidRDefault="00980F75" w:rsidP="00980F75">
      <w:pPr>
        <w:rPr>
          <w:sz w:val="24"/>
          <w:szCs w:val="24"/>
        </w:rPr>
      </w:pPr>
      <w:r w:rsidRPr="005112BC">
        <w:rPr>
          <w:sz w:val="24"/>
          <w:szCs w:val="24"/>
        </w:rPr>
        <w:t>Israel, Ministry of Foreign Affairs, Golan Heights Law, 14 December 1981, https://mfa.gov.il/mfa/foreignpolicy/peace/ guide/pages/golan%20heights%20law.aspx</w:t>
      </w:r>
    </w:p>
    <w:p w14:paraId="56445150" w14:textId="77777777" w:rsidR="00980F75" w:rsidRPr="005112BC" w:rsidRDefault="00980F75" w:rsidP="00980F75">
      <w:pPr>
        <w:rPr>
          <w:sz w:val="24"/>
          <w:szCs w:val="24"/>
        </w:rPr>
      </w:pPr>
    </w:p>
    <w:p w14:paraId="15F05151" w14:textId="53928531" w:rsidR="00980F75" w:rsidRPr="005112BC" w:rsidRDefault="00980F75" w:rsidP="00980F75">
      <w:pPr>
        <w:rPr>
          <w:sz w:val="24"/>
          <w:szCs w:val="24"/>
        </w:rPr>
      </w:pPr>
      <w:r w:rsidRPr="005112BC">
        <w:rPr>
          <w:sz w:val="24"/>
          <w:szCs w:val="24"/>
        </w:rPr>
        <w:t xml:space="preserve">United States, Executive Order 13661, Blocking Property of Additional Persons Contributing to the Situation in Ukraine, 16 March 2014, Federal Register, </w:t>
      </w:r>
      <w:r w:rsidR="00F4619A" w:rsidRPr="005112BC">
        <w:rPr>
          <w:sz w:val="24"/>
          <w:szCs w:val="24"/>
        </w:rPr>
        <w:t>v</w:t>
      </w:r>
      <w:r w:rsidRPr="005112BC">
        <w:rPr>
          <w:sz w:val="24"/>
          <w:szCs w:val="24"/>
        </w:rPr>
        <w:t xml:space="preserve">ol. 79, </w:t>
      </w:r>
      <w:r w:rsidR="00F4619A" w:rsidRPr="005112BC">
        <w:rPr>
          <w:sz w:val="24"/>
          <w:szCs w:val="24"/>
        </w:rPr>
        <w:t>n</w:t>
      </w:r>
      <w:r w:rsidRPr="005112BC">
        <w:rPr>
          <w:sz w:val="24"/>
          <w:szCs w:val="24"/>
        </w:rPr>
        <w:t>o. 53, 19 March 2014, 15535</w:t>
      </w:r>
    </w:p>
    <w:p w14:paraId="3F6C4F71" w14:textId="77777777" w:rsidR="00980F75" w:rsidRPr="005112BC" w:rsidRDefault="00980F75" w:rsidP="00980F75">
      <w:pPr>
        <w:rPr>
          <w:sz w:val="24"/>
          <w:szCs w:val="24"/>
        </w:rPr>
      </w:pPr>
    </w:p>
    <w:p w14:paraId="393072AD" w14:textId="77777777" w:rsidR="00980F75" w:rsidRPr="005112BC" w:rsidRDefault="00980F75" w:rsidP="00980F75">
      <w:pPr>
        <w:rPr>
          <w:sz w:val="24"/>
          <w:szCs w:val="24"/>
        </w:rPr>
      </w:pPr>
    </w:p>
    <w:p w14:paraId="12AC1B69" w14:textId="77777777" w:rsidR="00980F75" w:rsidRPr="005112BC" w:rsidRDefault="00980F75" w:rsidP="00980F75">
      <w:pPr>
        <w:rPr>
          <w:i/>
          <w:iCs/>
          <w:sz w:val="24"/>
          <w:szCs w:val="24"/>
        </w:rPr>
      </w:pPr>
      <w:r w:rsidRPr="005112BC">
        <w:rPr>
          <w:b/>
          <w:bCs/>
          <w:i/>
          <w:iCs/>
          <w:sz w:val="24"/>
          <w:szCs w:val="24"/>
        </w:rPr>
        <w:t>Treaties</w:t>
      </w:r>
    </w:p>
    <w:p w14:paraId="6FA44656" w14:textId="2499E64E" w:rsidR="00980F75" w:rsidRPr="005112BC" w:rsidRDefault="00980F75" w:rsidP="00980F75">
      <w:pPr>
        <w:rPr>
          <w:sz w:val="24"/>
          <w:szCs w:val="24"/>
        </w:rPr>
      </w:pPr>
    </w:p>
    <w:p w14:paraId="3F2509A4" w14:textId="051FE22A" w:rsidR="00B01030" w:rsidRPr="005112BC" w:rsidRDefault="001310DD" w:rsidP="00980F75">
      <w:pPr>
        <w:rPr>
          <w:sz w:val="24"/>
          <w:szCs w:val="24"/>
        </w:rPr>
      </w:pPr>
      <w:r w:rsidRPr="005112BC">
        <w:rPr>
          <w:sz w:val="24"/>
          <w:szCs w:val="24"/>
        </w:rPr>
        <w:t xml:space="preserve">- Adopt the following sequence: </w:t>
      </w:r>
      <w:r w:rsidR="00B01030" w:rsidRPr="005112BC">
        <w:rPr>
          <w:sz w:val="24"/>
          <w:szCs w:val="24"/>
        </w:rPr>
        <w:t>[</w:t>
      </w:r>
      <w:r w:rsidRPr="005112BC">
        <w:rPr>
          <w:sz w:val="24"/>
          <w:szCs w:val="24"/>
        </w:rPr>
        <w:t>t</w:t>
      </w:r>
      <w:r w:rsidR="00B01030" w:rsidRPr="005112BC">
        <w:rPr>
          <w:sz w:val="24"/>
          <w:szCs w:val="24"/>
        </w:rPr>
        <w:t>reaty], [date], [source], [</w:t>
      </w:r>
      <w:r w:rsidRPr="005112BC">
        <w:rPr>
          <w:sz w:val="24"/>
          <w:szCs w:val="24"/>
        </w:rPr>
        <w:t xml:space="preserve">relevant </w:t>
      </w:r>
      <w:r w:rsidR="00B01030" w:rsidRPr="005112BC">
        <w:rPr>
          <w:sz w:val="24"/>
          <w:szCs w:val="24"/>
        </w:rPr>
        <w:t>article]</w:t>
      </w:r>
    </w:p>
    <w:p w14:paraId="3027C48D" w14:textId="37A67058" w:rsidR="001310DD" w:rsidRPr="005112BC" w:rsidRDefault="001310DD" w:rsidP="00980F75">
      <w:pPr>
        <w:rPr>
          <w:sz w:val="24"/>
          <w:szCs w:val="24"/>
        </w:rPr>
      </w:pPr>
      <w:r w:rsidRPr="005112BC">
        <w:rPr>
          <w:sz w:val="24"/>
          <w:szCs w:val="24"/>
        </w:rPr>
        <w:t>- Wherever possible, reference should be made to the United Nations Treaties Series (UNTS)</w:t>
      </w:r>
    </w:p>
    <w:p w14:paraId="0730A25C" w14:textId="592063CA" w:rsidR="001310DD" w:rsidRPr="005112BC" w:rsidRDefault="001310DD" w:rsidP="00980F75">
      <w:pPr>
        <w:rPr>
          <w:sz w:val="24"/>
          <w:szCs w:val="24"/>
        </w:rPr>
      </w:pPr>
      <w:r w:rsidRPr="005112BC">
        <w:rPr>
          <w:sz w:val="24"/>
          <w:szCs w:val="24"/>
        </w:rPr>
        <w:t>- UNTS citations are [volume] UNTS [start page of the English language version of the treaty]</w:t>
      </w:r>
    </w:p>
    <w:p w14:paraId="3FD23046" w14:textId="0EA9C949" w:rsidR="001310DD" w:rsidRPr="005112BC" w:rsidRDefault="001310DD" w:rsidP="00980F75">
      <w:pPr>
        <w:rPr>
          <w:sz w:val="24"/>
          <w:szCs w:val="24"/>
        </w:rPr>
      </w:pPr>
      <w:r w:rsidRPr="005112BC">
        <w:rPr>
          <w:sz w:val="24"/>
          <w:szCs w:val="24"/>
        </w:rPr>
        <w:t xml:space="preserve">- Provide UNTS references for signature, ratification or accession dates: these can be found on the UN Treaties website (https://treaties.un.org/); go to </w:t>
      </w:r>
      <w:r w:rsidR="007463BD" w:rsidRPr="005112BC">
        <w:rPr>
          <w:sz w:val="24"/>
          <w:szCs w:val="24"/>
        </w:rPr>
        <w:t>‘</w:t>
      </w:r>
      <w:r w:rsidRPr="005112BC">
        <w:rPr>
          <w:sz w:val="24"/>
          <w:szCs w:val="24"/>
        </w:rPr>
        <w:t>Registration &amp; Publication</w:t>
      </w:r>
      <w:r w:rsidR="007463BD" w:rsidRPr="005112BC">
        <w:rPr>
          <w:sz w:val="24"/>
          <w:szCs w:val="24"/>
        </w:rPr>
        <w:t>’</w:t>
      </w:r>
      <w:r w:rsidRPr="005112BC">
        <w:rPr>
          <w:sz w:val="24"/>
          <w:szCs w:val="24"/>
        </w:rPr>
        <w:t xml:space="preserve"> and then to </w:t>
      </w:r>
      <w:r w:rsidR="007463BD" w:rsidRPr="005112BC">
        <w:rPr>
          <w:sz w:val="24"/>
          <w:szCs w:val="24"/>
        </w:rPr>
        <w:t>‘</w:t>
      </w:r>
      <w:r w:rsidRPr="005112BC">
        <w:rPr>
          <w:sz w:val="24"/>
          <w:szCs w:val="24"/>
        </w:rPr>
        <w:t>United Nations Treaty Series</w:t>
      </w:r>
      <w:r w:rsidR="007463BD" w:rsidRPr="005112BC">
        <w:rPr>
          <w:sz w:val="24"/>
          <w:szCs w:val="24"/>
        </w:rPr>
        <w:t>’</w:t>
      </w:r>
      <w:r w:rsidRPr="005112BC">
        <w:rPr>
          <w:sz w:val="24"/>
          <w:szCs w:val="24"/>
        </w:rPr>
        <w:t xml:space="preserve">; then do a </w:t>
      </w:r>
      <w:r w:rsidR="007463BD" w:rsidRPr="005112BC">
        <w:rPr>
          <w:sz w:val="24"/>
          <w:szCs w:val="24"/>
        </w:rPr>
        <w:t>‘</w:t>
      </w:r>
      <w:r w:rsidRPr="005112BC">
        <w:rPr>
          <w:sz w:val="24"/>
          <w:szCs w:val="24"/>
        </w:rPr>
        <w:t>Title Search</w:t>
      </w:r>
      <w:r w:rsidR="007463BD" w:rsidRPr="005112BC">
        <w:rPr>
          <w:sz w:val="24"/>
          <w:szCs w:val="24"/>
        </w:rPr>
        <w:t>’</w:t>
      </w:r>
      <w:r w:rsidRPr="005112BC">
        <w:rPr>
          <w:sz w:val="24"/>
          <w:szCs w:val="24"/>
        </w:rPr>
        <w:t xml:space="preserve"> for the treaty</w:t>
      </w:r>
    </w:p>
    <w:p w14:paraId="2604826B" w14:textId="77777777" w:rsidR="00B01030" w:rsidRPr="005112BC" w:rsidRDefault="00B01030" w:rsidP="00980F75">
      <w:pPr>
        <w:rPr>
          <w:sz w:val="24"/>
          <w:szCs w:val="24"/>
        </w:rPr>
      </w:pPr>
    </w:p>
    <w:p w14:paraId="0C2B3E1E" w14:textId="33342326" w:rsidR="00980F75" w:rsidRPr="005112BC" w:rsidRDefault="00980F75" w:rsidP="00980F75">
      <w:pPr>
        <w:rPr>
          <w:sz w:val="24"/>
          <w:szCs w:val="24"/>
        </w:rPr>
      </w:pPr>
      <w:r w:rsidRPr="005112BC">
        <w:rPr>
          <w:sz w:val="24"/>
          <w:szCs w:val="24"/>
        </w:rPr>
        <w:t>Convention against Torture and Other Cruel, Inhuman or Degrading Treatment or Punishment, 10 December 1984, 1465 UNTS 85, Article 15</w:t>
      </w:r>
    </w:p>
    <w:p w14:paraId="71FAB586" w14:textId="77777777" w:rsidR="00980F75" w:rsidRPr="005112BC" w:rsidRDefault="00980F75" w:rsidP="00980F75">
      <w:pPr>
        <w:rPr>
          <w:sz w:val="24"/>
          <w:szCs w:val="24"/>
        </w:rPr>
      </w:pPr>
    </w:p>
    <w:p w14:paraId="3A12D176" w14:textId="77777777" w:rsidR="00980F75" w:rsidRPr="005112BC" w:rsidRDefault="00980F75" w:rsidP="00980F75">
      <w:pPr>
        <w:rPr>
          <w:sz w:val="24"/>
          <w:szCs w:val="24"/>
        </w:rPr>
      </w:pPr>
      <w:r w:rsidRPr="005112BC">
        <w:rPr>
          <w:sz w:val="24"/>
          <w:szCs w:val="24"/>
        </w:rPr>
        <w:t>Vienna Convention on the Law of Treaties, 23 May 1969, 1155 UNTS 331</w:t>
      </w:r>
    </w:p>
    <w:p w14:paraId="7EFA7866" w14:textId="77777777" w:rsidR="00980F75" w:rsidRPr="005112BC" w:rsidRDefault="00980F75" w:rsidP="00980F75">
      <w:pPr>
        <w:rPr>
          <w:sz w:val="24"/>
          <w:szCs w:val="24"/>
        </w:rPr>
      </w:pPr>
    </w:p>
    <w:p w14:paraId="69E9EDC5" w14:textId="723543FD" w:rsidR="00980F75" w:rsidRPr="005112BC" w:rsidRDefault="00980F75" w:rsidP="00980F75">
      <w:pPr>
        <w:rPr>
          <w:sz w:val="24"/>
          <w:szCs w:val="24"/>
        </w:rPr>
      </w:pPr>
      <w:r w:rsidRPr="005112BC">
        <w:rPr>
          <w:sz w:val="24"/>
          <w:szCs w:val="24"/>
        </w:rPr>
        <w:t>Helsinki Final Act</w:t>
      </w:r>
      <w:r w:rsidR="001310DD" w:rsidRPr="005112BC">
        <w:rPr>
          <w:sz w:val="24"/>
          <w:szCs w:val="24"/>
        </w:rPr>
        <w:t>,</w:t>
      </w:r>
      <w:r w:rsidRPr="005112BC">
        <w:rPr>
          <w:sz w:val="24"/>
          <w:szCs w:val="24"/>
        </w:rPr>
        <w:t xml:space="preserve"> 1 August 1975</w:t>
      </w:r>
      <w:r w:rsidR="001310DD" w:rsidRPr="005112BC">
        <w:rPr>
          <w:sz w:val="24"/>
          <w:szCs w:val="24"/>
        </w:rPr>
        <w:t>,</w:t>
      </w:r>
      <w:r w:rsidRPr="005112BC">
        <w:rPr>
          <w:sz w:val="24"/>
          <w:szCs w:val="24"/>
        </w:rPr>
        <w:t xml:space="preserve"> (1975) 14 </w:t>
      </w:r>
      <w:r w:rsidRPr="005112BC">
        <w:rPr>
          <w:i/>
          <w:sz w:val="24"/>
          <w:szCs w:val="24"/>
        </w:rPr>
        <w:t>International Legal Materials</w:t>
      </w:r>
      <w:r w:rsidRPr="005112BC">
        <w:rPr>
          <w:sz w:val="24"/>
          <w:szCs w:val="24"/>
        </w:rPr>
        <w:t xml:space="preserve"> 1292</w:t>
      </w:r>
    </w:p>
    <w:p w14:paraId="4E537D33" w14:textId="77777777" w:rsidR="00980F75" w:rsidRPr="005112BC" w:rsidRDefault="00980F75" w:rsidP="00980F75">
      <w:pPr>
        <w:rPr>
          <w:sz w:val="24"/>
          <w:szCs w:val="24"/>
        </w:rPr>
      </w:pPr>
    </w:p>
    <w:p w14:paraId="73F6F72C" w14:textId="77777777" w:rsidR="00980F75" w:rsidRPr="005112BC" w:rsidRDefault="00980F75" w:rsidP="00980F75">
      <w:pPr>
        <w:rPr>
          <w:sz w:val="24"/>
          <w:szCs w:val="24"/>
        </w:rPr>
      </w:pPr>
      <w:r w:rsidRPr="005112BC">
        <w:rPr>
          <w:sz w:val="24"/>
          <w:szCs w:val="24"/>
        </w:rPr>
        <w:t>Protocol II Additional to the Geneva Conventions of 12 August 1949, and Relating to the Protection of Victims of Non-International Armed Conflicts, 8 June 1977, 1125 UNTS 609, Article 1(1)</w:t>
      </w:r>
    </w:p>
    <w:p w14:paraId="64755788" w14:textId="77777777" w:rsidR="00980F75" w:rsidRPr="005112BC" w:rsidRDefault="00980F75" w:rsidP="00980F75">
      <w:pPr>
        <w:rPr>
          <w:sz w:val="24"/>
          <w:szCs w:val="24"/>
        </w:rPr>
      </w:pPr>
    </w:p>
    <w:p w14:paraId="1343D091" w14:textId="6A7AE2B4" w:rsidR="00DB59CD" w:rsidRPr="005112BC" w:rsidRDefault="001310DD" w:rsidP="00980F75">
      <w:pPr>
        <w:rPr>
          <w:sz w:val="24"/>
          <w:szCs w:val="24"/>
        </w:rPr>
      </w:pPr>
      <w:r w:rsidRPr="005112BC">
        <w:rPr>
          <w:sz w:val="24"/>
          <w:szCs w:val="24"/>
        </w:rPr>
        <w:t>- If cited subsequently, reference is made only to the abbreviation of the treaty:</w:t>
      </w:r>
      <w:r w:rsidR="00BE2D1E" w:rsidRPr="005112BC">
        <w:rPr>
          <w:sz w:val="24"/>
          <w:szCs w:val="24"/>
        </w:rPr>
        <w:t xml:space="preserve"> </w:t>
      </w:r>
      <w:r w:rsidR="007463BD" w:rsidRPr="005112BC">
        <w:rPr>
          <w:sz w:val="24"/>
          <w:szCs w:val="24"/>
        </w:rPr>
        <w:t>‘</w:t>
      </w:r>
      <w:r w:rsidR="00BE2D1E" w:rsidRPr="005112BC">
        <w:rPr>
          <w:sz w:val="24"/>
          <w:szCs w:val="24"/>
        </w:rPr>
        <w:t>UNCLOS, Article 13(1)</w:t>
      </w:r>
      <w:r w:rsidR="007463BD" w:rsidRPr="005112BC">
        <w:rPr>
          <w:sz w:val="24"/>
          <w:szCs w:val="24"/>
        </w:rPr>
        <w:t>’</w:t>
      </w:r>
      <w:r w:rsidRPr="005112BC">
        <w:rPr>
          <w:sz w:val="24"/>
          <w:szCs w:val="24"/>
        </w:rPr>
        <w:t xml:space="preserve">, </w:t>
      </w:r>
      <w:r w:rsidR="007463BD" w:rsidRPr="005112BC">
        <w:rPr>
          <w:sz w:val="24"/>
          <w:szCs w:val="24"/>
        </w:rPr>
        <w:t>‘</w:t>
      </w:r>
      <w:r w:rsidR="00DB59CD" w:rsidRPr="005112BC">
        <w:rPr>
          <w:sz w:val="24"/>
          <w:szCs w:val="24"/>
        </w:rPr>
        <w:t>VCLT, Article 34</w:t>
      </w:r>
      <w:r w:rsidR="007463BD" w:rsidRPr="005112BC">
        <w:rPr>
          <w:sz w:val="24"/>
          <w:szCs w:val="24"/>
        </w:rPr>
        <w:t>’</w:t>
      </w:r>
    </w:p>
    <w:p w14:paraId="0BE104B8" w14:textId="77777777" w:rsidR="00DB59CD" w:rsidRPr="005112BC" w:rsidRDefault="00DB59CD" w:rsidP="00980F75">
      <w:pPr>
        <w:rPr>
          <w:sz w:val="24"/>
          <w:szCs w:val="24"/>
        </w:rPr>
      </w:pPr>
    </w:p>
    <w:p w14:paraId="7EB7CA8D" w14:textId="77777777" w:rsidR="00BE2D1E" w:rsidRPr="005112BC" w:rsidRDefault="00BE2D1E" w:rsidP="00980F75">
      <w:pPr>
        <w:rPr>
          <w:sz w:val="24"/>
          <w:szCs w:val="24"/>
        </w:rPr>
      </w:pPr>
    </w:p>
    <w:p w14:paraId="51242B17" w14:textId="77777777" w:rsidR="00980F75" w:rsidRPr="005112BC" w:rsidRDefault="00980F75" w:rsidP="00980F75">
      <w:pPr>
        <w:rPr>
          <w:i/>
          <w:iCs/>
          <w:sz w:val="24"/>
          <w:szCs w:val="24"/>
        </w:rPr>
      </w:pPr>
      <w:r w:rsidRPr="005112BC">
        <w:rPr>
          <w:b/>
          <w:bCs/>
          <w:i/>
          <w:iCs/>
          <w:sz w:val="24"/>
          <w:szCs w:val="24"/>
        </w:rPr>
        <w:t>Other international documents</w:t>
      </w:r>
    </w:p>
    <w:p w14:paraId="7395F130" w14:textId="77777777" w:rsidR="00980F75" w:rsidRPr="005112BC" w:rsidRDefault="00980F75" w:rsidP="00980F75">
      <w:pPr>
        <w:rPr>
          <w:sz w:val="24"/>
          <w:szCs w:val="24"/>
        </w:rPr>
      </w:pPr>
    </w:p>
    <w:p w14:paraId="5A52A47D" w14:textId="77777777" w:rsidR="00980F75" w:rsidRPr="005112BC" w:rsidRDefault="00980F75" w:rsidP="00980F75">
      <w:pPr>
        <w:rPr>
          <w:sz w:val="24"/>
          <w:szCs w:val="24"/>
        </w:rPr>
      </w:pPr>
      <w:r w:rsidRPr="005112BC">
        <w:rPr>
          <w:sz w:val="24"/>
          <w:szCs w:val="24"/>
        </w:rPr>
        <w:t xml:space="preserve">Guidelines on the Treatment of Persons Rescued at Sea, IMO Resolution MSC.167(78), 20 May 2004, reprinted in Vaughan Lowe and Stefan Talmon, </w:t>
      </w:r>
      <w:r w:rsidRPr="005112BC">
        <w:rPr>
          <w:i/>
          <w:iCs/>
          <w:sz w:val="24"/>
          <w:szCs w:val="24"/>
        </w:rPr>
        <w:t>The Legal Order of the Oceans: Basic Documents on the Law of the Sea</w:t>
      </w:r>
      <w:r w:rsidRPr="005112BC">
        <w:rPr>
          <w:sz w:val="24"/>
          <w:szCs w:val="24"/>
        </w:rPr>
        <w:t xml:space="preserve"> (2009), Doc. 75</w:t>
      </w:r>
    </w:p>
    <w:p w14:paraId="2F7D3889" w14:textId="77777777" w:rsidR="00980F75" w:rsidRPr="005112BC" w:rsidRDefault="00980F75" w:rsidP="00980F75">
      <w:pPr>
        <w:rPr>
          <w:sz w:val="24"/>
          <w:szCs w:val="24"/>
        </w:rPr>
      </w:pPr>
    </w:p>
    <w:p w14:paraId="71EEB389" w14:textId="729E7422" w:rsidR="00980F75" w:rsidRPr="005112BC" w:rsidRDefault="008C2549" w:rsidP="00980F75">
      <w:pPr>
        <w:rPr>
          <w:sz w:val="24"/>
          <w:szCs w:val="24"/>
        </w:rPr>
      </w:pPr>
      <w:r w:rsidRPr="005112BC">
        <w:rPr>
          <w:sz w:val="24"/>
          <w:szCs w:val="24"/>
        </w:rPr>
        <w:t xml:space="preserve">Draft </w:t>
      </w:r>
      <w:r w:rsidR="00980F75" w:rsidRPr="005112BC">
        <w:rPr>
          <w:sz w:val="24"/>
          <w:szCs w:val="24"/>
        </w:rPr>
        <w:t xml:space="preserve">Articles on Responsibility of States for Internationally Wrongful Acts, adopted by the International Law Commission on 3 August 2001, </w:t>
      </w:r>
      <w:r w:rsidR="00980F75" w:rsidRPr="005112BC">
        <w:rPr>
          <w:i/>
          <w:sz w:val="24"/>
          <w:szCs w:val="24"/>
        </w:rPr>
        <w:t>ILC Yearbook</w:t>
      </w:r>
      <w:r w:rsidRPr="005112BC">
        <w:rPr>
          <w:i/>
          <w:sz w:val="24"/>
          <w:szCs w:val="24"/>
        </w:rPr>
        <w:t>,</w:t>
      </w:r>
      <w:r w:rsidR="00980F75" w:rsidRPr="005112BC">
        <w:rPr>
          <w:sz w:val="24"/>
          <w:szCs w:val="24"/>
        </w:rPr>
        <w:t xml:space="preserve"> 2001, II/2, 26</w:t>
      </w:r>
    </w:p>
    <w:p w14:paraId="7F9BBEC2" w14:textId="77777777" w:rsidR="00F03EC6" w:rsidRPr="005112BC" w:rsidRDefault="00F03EC6" w:rsidP="00980F75">
      <w:pPr>
        <w:rPr>
          <w:b/>
          <w:bCs/>
          <w:i/>
          <w:iCs/>
          <w:sz w:val="24"/>
          <w:szCs w:val="24"/>
        </w:rPr>
      </w:pPr>
    </w:p>
    <w:p w14:paraId="27CCBFEF" w14:textId="5E5BB781" w:rsidR="00980F75" w:rsidRPr="005112BC" w:rsidRDefault="00980F75" w:rsidP="00980F75">
      <w:pPr>
        <w:rPr>
          <w:i/>
          <w:iCs/>
          <w:sz w:val="24"/>
          <w:szCs w:val="24"/>
        </w:rPr>
      </w:pPr>
      <w:r w:rsidRPr="005112BC">
        <w:rPr>
          <w:b/>
          <w:bCs/>
          <w:i/>
          <w:iCs/>
          <w:sz w:val="24"/>
          <w:szCs w:val="24"/>
        </w:rPr>
        <w:t>Statements by the Federal Foreign Office (published in English)</w:t>
      </w:r>
    </w:p>
    <w:p w14:paraId="74EBE918" w14:textId="3A4EA60D" w:rsidR="00980F75" w:rsidRPr="005112BC" w:rsidRDefault="00980F75" w:rsidP="00980F75">
      <w:pPr>
        <w:rPr>
          <w:sz w:val="24"/>
          <w:szCs w:val="24"/>
        </w:rPr>
      </w:pPr>
    </w:p>
    <w:p w14:paraId="5C07512F" w14:textId="661C721F" w:rsidR="00657335" w:rsidRPr="005112BC" w:rsidRDefault="001622FA" w:rsidP="00657335">
      <w:pPr>
        <w:rPr>
          <w:sz w:val="24"/>
          <w:szCs w:val="24"/>
        </w:rPr>
      </w:pPr>
      <w:r w:rsidRPr="005112BC">
        <w:rPr>
          <w:sz w:val="24"/>
          <w:szCs w:val="24"/>
        </w:rPr>
        <w:t xml:space="preserve">- Adopt the following sequence: </w:t>
      </w:r>
      <w:r w:rsidR="00657335" w:rsidRPr="005112BC">
        <w:rPr>
          <w:sz w:val="24"/>
          <w:szCs w:val="24"/>
        </w:rPr>
        <w:t>Federal Foreign Office, [title</w:t>
      </w:r>
      <w:r w:rsidR="00D55C77" w:rsidRPr="005112BC">
        <w:rPr>
          <w:sz w:val="24"/>
          <w:szCs w:val="24"/>
        </w:rPr>
        <w:t xml:space="preserve"> in inverted commas</w:t>
      </w:r>
      <w:r w:rsidR="00657335" w:rsidRPr="005112BC">
        <w:rPr>
          <w:sz w:val="24"/>
          <w:szCs w:val="24"/>
        </w:rPr>
        <w:t xml:space="preserve">] </w:t>
      </w:r>
      <w:r w:rsidR="00D55C77" w:rsidRPr="005112BC">
        <w:rPr>
          <w:sz w:val="24"/>
          <w:szCs w:val="24"/>
        </w:rPr>
        <w:t>(</w:t>
      </w:r>
      <w:r w:rsidR="00657335" w:rsidRPr="005112BC">
        <w:rPr>
          <w:sz w:val="24"/>
          <w:szCs w:val="24"/>
        </w:rPr>
        <w:t>date</w:t>
      </w:r>
      <w:r w:rsidR="00D55C77" w:rsidRPr="005112BC">
        <w:rPr>
          <w:sz w:val="24"/>
          <w:szCs w:val="24"/>
        </w:rPr>
        <w:t>)</w:t>
      </w:r>
      <w:r w:rsidR="00657335" w:rsidRPr="005112BC">
        <w:rPr>
          <w:sz w:val="24"/>
          <w:szCs w:val="24"/>
        </w:rPr>
        <w:t>, [specific page/para. where applicable], www.auswaertiges-amt.de/XXXX</w:t>
      </w:r>
    </w:p>
    <w:p w14:paraId="073D76E8" w14:textId="77777777" w:rsidR="00657335" w:rsidRPr="005112BC" w:rsidRDefault="00657335" w:rsidP="00980F75">
      <w:pPr>
        <w:rPr>
          <w:sz w:val="24"/>
          <w:szCs w:val="24"/>
        </w:rPr>
      </w:pPr>
    </w:p>
    <w:p w14:paraId="195A438B" w14:textId="658635A5" w:rsidR="00980F75" w:rsidRPr="005112BC" w:rsidRDefault="00DE4AD4" w:rsidP="00D55C77">
      <w:pPr>
        <w:ind w:left="708"/>
        <w:rPr>
          <w:sz w:val="24"/>
          <w:szCs w:val="24"/>
        </w:rPr>
      </w:pPr>
      <w:r w:rsidRPr="005112BC">
        <w:rPr>
          <w:sz w:val="24"/>
          <w:szCs w:val="24"/>
        </w:rPr>
        <w:lastRenderedPageBreak/>
        <w:t xml:space="preserve">Federal Foreign Office, </w:t>
      </w:r>
      <w:r w:rsidR="00D55C77" w:rsidRPr="005112BC">
        <w:rPr>
          <w:sz w:val="24"/>
          <w:szCs w:val="24"/>
        </w:rPr>
        <w:t>‘</w:t>
      </w:r>
      <w:r w:rsidR="00980F75" w:rsidRPr="005112BC">
        <w:rPr>
          <w:sz w:val="24"/>
          <w:szCs w:val="24"/>
        </w:rPr>
        <w:t>Human Rights Commissioner Kofler on the tightening of the Sharia penal code in Brunei</w:t>
      </w:r>
      <w:r w:rsidR="00D55C77" w:rsidRPr="005112BC">
        <w:rPr>
          <w:sz w:val="24"/>
          <w:szCs w:val="24"/>
        </w:rPr>
        <w:t>’</w:t>
      </w:r>
      <w:r w:rsidR="00980F75" w:rsidRPr="005112BC">
        <w:rPr>
          <w:sz w:val="24"/>
          <w:szCs w:val="24"/>
        </w:rPr>
        <w:t xml:space="preserve"> </w:t>
      </w:r>
      <w:r w:rsidR="00D55C77" w:rsidRPr="005112BC">
        <w:rPr>
          <w:sz w:val="24"/>
          <w:szCs w:val="24"/>
        </w:rPr>
        <w:t>(</w:t>
      </w:r>
      <w:r w:rsidR="00980F75" w:rsidRPr="005112BC">
        <w:rPr>
          <w:sz w:val="24"/>
          <w:szCs w:val="24"/>
        </w:rPr>
        <w:t>3 April 2019</w:t>
      </w:r>
      <w:r w:rsidR="00D55C77" w:rsidRPr="005112BC">
        <w:rPr>
          <w:sz w:val="24"/>
          <w:szCs w:val="24"/>
        </w:rPr>
        <w:t>)</w:t>
      </w:r>
      <w:r w:rsidR="00980F75" w:rsidRPr="005112BC">
        <w:rPr>
          <w:sz w:val="24"/>
          <w:szCs w:val="24"/>
        </w:rPr>
        <w:t xml:space="preserve">, </w:t>
      </w:r>
      <w:hyperlink r:id="rId11" w:history="1">
        <w:r w:rsidR="00D55C77" w:rsidRPr="005112BC">
          <w:rPr>
            <w:rStyle w:val="Hyperlink"/>
            <w:sz w:val="24"/>
            <w:szCs w:val="24"/>
          </w:rPr>
          <w:t>www.auswaertiges-amt.de/en/newsroom/news/kofler-brunei-sharia-/2206450</w:t>
        </w:r>
      </w:hyperlink>
    </w:p>
    <w:p w14:paraId="0464323A" w14:textId="36AA473B" w:rsidR="00D55C77" w:rsidRPr="005112BC" w:rsidRDefault="00D55C77" w:rsidP="00980F75">
      <w:pPr>
        <w:rPr>
          <w:sz w:val="24"/>
          <w:szCs w:val="24"/>
        </w:rPr>
      </w:pPr>
    </w:p>
    <w:p w14:paraId="3D7B7B60" w14:textId="5AE7A269" w:rsidR="00D55C77" w:rsidRPr="005112BC" w:rsidRDefault="00D55C77" w:rsidP="00D55C77">
      <w:pPr>
        <w:ind w:left="708"/>
        <w:rPr>
          <w:sz w:val="24"/>
          <w:szCs w:val="24"/>
        </w:rPr>
      </w:pPr>
      <w:r w:rsidRPr="005112BC">
        <w:rPr>
          <w:sz w:val="24"/>
          <w:szCs w:val="24"/>
        </w:rPr>
        <w:t xml:space="preserve">Federal Foreign Office, ‘Who, if not us? Article by Foreign Minister Heiko Maas and Jean-Yves Le Drian (France) at the start of the Munich Security Conference; Published in the </w:t>
      </w:r>
      <w:proofErr w:type="spellStart"/>
      <w:r w:rsidRPr="005112BC">
        <w:rPr>
          <w:sz w:val="24"/>
          <w:szCs w:val="24"/>
        </w:rPr>
        <w:t>Süddeutsche</w:t>
      </w:r>
      <w:proofErr w:type="spellEnd"/>
      <w:r w:rsidRPr="005112BC">
        <w:rPr>
          <w:sz w:val="24"/>
          <w:szCs w:val="24"/>
        </w:rPr>
        <w:t xml:space="preserve"> Zeitung’ (14 February 2019), </w:t>
      </w:r>
      <w:hyperlink r:id="rId12" w:history="1">
        <w:r w:rsidRPr="005112BC">
          <w:rPr>
            <w:rStyle w:val="Hyperlink"/>
            <w:sz w:val="24"/>
            <w:szCs w:val="24"/>
          </w:rPr>
          <w:t>www.auswaertiges-amt.de/en/newsroom/news/maas-le-drian-sueddeutsche/2189696</w:t>
        </w:r>
      </w:hyperlink>
    </w:p>
    <w:p w14:paraId="36DDEEDC" w14:textId="5F43EF05" w:rsidR="00980F75" w:rsidRPr="005112BC" w:rsidRDefault="00980F75" w:rsidP="00980F75">
      <w:pPr>
        <w:rPr>
          <w:sz w:val="24"/>
          <w:szCs w:val="24"/>
        </w:rPr>
      </w:pPr>
    </w:p>
    <w:p w14:paraId="7E729F2C" w14:textId="7FABC438" w:rsidR="00622D24" w:rsidRPr="005112BC" w:rsidRDefault="001622FA" w:rsidP="00980F75">
      <w:pPr>
        <w:rPr>
          <w:sz w:val="24"/>
          <w:szCs w:val="24"/>
        </w:rPr>
      </w:pPr>
      <w:r w:rsidRPr="005112BC">
        <w:rPr>
          <w:sz w:val="24"/>
          <w:szCs w:val="24"/>
        </w:rPr>
        <w:t xml:space="preserve">- </w:t>
      </w:r>
      <w:r w:rsidR="00DE4AD4" w:rsidRPr="005112BC">
        <w:rPr>
          <w:sz w:val="24"/>
          <w:szCs w:val="24"/>
        </w:rPr>
        <w:t>Subsequent citation</w:t>
      </w:r>
      <w:r w:rsidR="00622D24" w:rsidRPr="005112BC">
        <w:rPr>
          <w:sz w:val="24"/>
          <w:szCs w:val="24"/>
        </w:rPr>
        <w:t>:</w:t>
      </w:r>
      <w:r w:rsidRPr="005112BC">
        <w:rPr>
          <w:sz w:val="24"/>
          <w:szCs w:val="24"/>
        </w:rPr>
        <w:t xml:space="preserve"> </w:t>
      </w:r>
      <w:r w:rsidR="00622D24" w:rsidRPr="005112BC">
        <w:rPr>
          <w:sz w:val="24"/>
          <w:szCs w:val="24"/>
        </w:rPr>
        <w:t>[organ], [shortened title] (n. x)</w:t>
      </w:r>
      <w:r w:rsidR="00657335" w:rsidRPr="005112BC">
        <w:rPr>
          <w:sz w:val="24"/>
          <w:szCs w:val="24"/>
        </w:rPr>
        <w:t xml:space="preserve"> [specific page/para. where applicable]</w:t>
      </w:r>
    </w:p>
    <w:p w14:paraId="6FE34F26" w14:textId="77777777" w:rsidR="001622FA" w:rsidRPr="005112BC" w:rsidRDefault="001622FA" w:rsidP="00980F75">
      <w:pPr>
        <w:rPr>
          <w:sz w:val="24"/>
          <w:szCs w:val="24"/>
        </w:rPr>
      </w:pPr>
    </w:p>
    <w:p w14:paraId="6C346058" w14:textId="328DCAD8" w:rsidR="00DE4AD4" w:rsidRPr="005112BC" w:rsidRDefault="00DE4AD4" w:rsidP="00980F75">
      <w:pPr>
        <w:rPr>
          <w:sz w:val="24"/>
          <w:szCs w:val="24"/>
        </w:rPr>
      </w:pPr>
      <w:r w:rsidRPr="005112BC">
        <w:rPr>
          <w:sz w:val="24"/>
          <w:szCs w:val="24"/>
        </w:rPr>
        <w:t xml:space="preserve">Federal Foreign Office, </w:t>
      </w:r>
      <w:r w:rsidR="00D55C77" w:rsidRPr="005112BC">
        <w:rPr>
          <w:sz w:val="24"/>
          <w:szCs w:val="24"/>
        </w:rPr>
        <w:t>‘</w:t>
      </w:r>
      <w:r w:rsidRPr="005112BC">
        <w:rPr>
          <w:sz w:val="24"/>
          <w:szCs w:val="24"/>
        </w:rPr>
        <w:t>Human Rights Commissioner on the Sharia penal code</w:t>
      </w:r>
      <w:r w:rsidR="00D55C77" w:rsidRPr="005112BC">
        <w:rPr>
          <w:sz w:val="24"/>
          <w:szCs w:val="24"/>
        </w:rPr>
        <w:t>’</w:t>
      </w:r>
      <w:r w:rsidRPr="005112BC">
        <w:rPr>
          <w:sz w:val="24"/>
          <w:szCs w:val="24"/>
        </w:rPr>
        <w:t xml:space="preserve"> (n. 3)</w:t>
      </w:r>
    </w:p>
    <w:p w14:paraId="22D773E5" w14:textId="7E60478F" w:rsidR="00DE4AD4" w:rsidRPr="005112BC" w:rsidRDefault="00DE4AD4" w:rsidP="00980F75">
      <w:pPr>
        <w:rPr>
          <w:sz w:val="24"/>
          <w:szCs w:val="24"/>
        </w:rPr>
      </w:pPr>
    </w:p>
    <w:p w14:paraId="4EA6225F" w14:textId="77777777" w:rsidR="001622FA" w:rsidRPr="005112BC" w:rsidRDefault="001622FA" w:rsidP="00980F75">
      <w:pPr>
        <w:rPr>
          <w:sz w:val="24"/>
          <w:szCs w:val="24"/>
        </w:rPr>
      </w:pPr>
    </w:p>
    <w:p w14:paraId="7B212CB5" w14:textId="7B939B51" w:rsidR="00980F75" w:rsidRPr="005112BC" w:rsidRDefault="00980F75" w:rsidP="00980F75">
      <w:pPr>
        <w:rPr>
          <w:i/>
          <w:iCs/>
          <w:sz w:val="24"/>
          <w:szCs w:val="24"/>
        </w:rPr>
      </w:pPr>
      <w:r w:rsidRPr="005112BC">
        <w:rPr>
          <w:b/>
          <w:bCs/>
          <w:i/>
          <w:iCs/>
          <w:sz w:val="24"/>
          <w:szCs w:val="24"/>
        </w:rPr>
        <w:t>Statements by the Federal Foreign Office (published in German)</w:t>
      </w:r>
    </w:p>
    <w:p w14:paraId="42BD2433" w14:textId="77777777" w:rsidR="00980F75" w:rsidRPr="005112BC" w:rsidRDefault="00980F75" w:rsidP="00980F75">
      <w:pPr>
        <w:rPr>
          <w:sz w:val="24"/>
          <w:szCs w:val="24"/>
        </w:rPr>
      </w:pPr>
    </w:p>
    <w:p w14:paraId="6D228986" w14:textId="0E9B2BCA" w:rsidR="00980F75" w:rsidRPr="00B86301" w:rsidRDefault="00DE4AD4" w:rsidP="00980F75">
      <w:pPr>
        <w:rPr>
          <w:sz w:val="24"/>
          <w:szCs w:val="24"/>
          <w:lang w:val="de-DE"/>
        </w:rPr>
      </w:pPr>
      <w:r w:rsidRPr="00B86301">
        <w:rPr>
          <w:sz w:val="24"/>
          <w:szCs w:val="24"/>
          <w:lang w:val="de-DE"/>
        </w:rPr>
        <w:t xml:space="preserve">Auswärtiges Amt, </w:t>
      </w:r>
      <w:r w:rsidR="00D55C77" w:rsidRPr="00B86301">
        <w:rPr>
          <w:sz w:val="24"/>
          <w:szCs w:val="24"/>
          <w:lang w:val="de-DE"/>
        </w:rPr>
        <w:t>‘</w:t>
      </w:r>
      <w:r w:rsidR="00980F75" w:rsidRPr="00B86301">
        <w:rPr>
          <w:sz w:val="24"/>
          <w:szCs w:val="24"/>
          <w:lang w:val="de-DE"/>
        </w:rPr>
        <w:t>Außenminister Heiko Maas im Interview mit der Welt am Sonntag, 24. März 2019</w:t>
      </w:r>
      <w:r w:rsidR="00D55C77" w:rsidRPr="00B86301">
        <w:rPr>
          <w:sz w:val="24"/>
          <w:szCs w:val="24"/>
          <w:lang w:val="de-DE"/>
        </w:rPr>
        <w:t xml:space="preserve"> (24 March 2019)</w:t>
      </w:r>
      <w:r w:rsidR="00980F75" w:rsidRPr="00B86301">
        <w:rPr>
          <w:sz w:val="24"/>
          <w:szCs w:val="24"/>
          <w:lang w:val="de-DE"/>
        </w:rPr>
        <w:t xml:space="preserve">, </w:t>
      </w:r>
      <w:hyperlink r:id="rId13" w:history="1">
        <w:r w:rsidR="00D55C77" w:rsidRPr="00B86301">
          <w:rPr>
            <w:rStyle w:val="Hyperlink"/>
            <w:sz w:val="24"/>
            <w:szCs w:val="24"/>
            <w:lang w:val="de-DE"/>
          </w:rPr>
          <w:t>www.auswaertiges-amt.de/de/newsroom/maas-welt-am-sonntag/2202268</w:t>
        </w:r>
      </w:hyperlink>
    </w:p>
    <w:p w14:paraId="2376D071" w14:textId="77777777" w:rsidR="00D55C77" w:rsidRPr="00B86301" w:rsidRDefault="00D55C77" w:rsidP="00980F75">
      <w:pPr>
        <w:rPr>
          <w:sz w:val="24"/>
          <w:szCs w:val="24"/>
          <w:lang w:val="de-DE"/>
        </w:rPr>
      </w:pPr>
    </w:p>
    <w:p w14:paraId="6102C114" w14:textId="1B2CBEC0" w:rsidR="00980F75" w:rsidRPr="00B86301" w:rsidRDefault="00D55C77" w:rsidP="00980F75">
      <w:pPr>
        <w:rPr>
          <w:sz w:val="24"/>
          <w:szCs w:val="24"/>
          <w:lang w:val="de-DE"/>
        </w:rPr>
      </w:pPr>
      <w:r w:rsidRPr="00B86301">
        <w:rPr>
          <w:sz w:val="24"/>
          <w:szCs w:val="24"/>
          <w:lang w:val="de-DE"/>
        </w:rPr>
        <w:t xml:space="preserve">Auswärtiges Amt, ‘Europa: </w:t>
      </w:r>
      <w:r w:rsidR="007463BD" w:rsidRPr="00B86301">
        <w:rPr>
          <w:sz w:val="24"/>
          <w:szCs w:val="24"/>
          <w:lang w:val="de-DE"/>
        </w:rPr>
        <w:t>‘</w:t>
      </w:r>
      <w:r w:rsidRPr="00B86301">
        <w:rPr>
          <w:sz w:val="24"/>
          <w:szCs w:val="24"/>
          <w:lang w:val="de-DE"/>
        </w:rPr>
        <w:t>Wir müssen weg von der Einstimmigkeit in der Außenpolitik</w:t>
      </w:r>
      <w:r w:rsidR="007463BD" w:rsidRPr="00B86301">
        <w:rPr>
          <w:sz w:val="24"/>
          <w:szCs w:val="24"/>
          <w:lang w:val="de-DE"/>
        </w:rPr>
        <w:t>’</w:t>
      </w:r>
      <w:r w:rsidRPr="00B86301">
        <w:rPr>
          <w:sz w:val="24"/>
          <w:szCs w:val="24"/>
          <w:lang w:val="de-DE"/>
        </w:rPr>
        <w:t xml:space="preserve">’ (24 March 2019), </w:t>
      </w:r>
      <w:hyperlink r:id="rId14" w:history="1">
        <w:r w:rsidRPr="00B86301">
          <w:rPr>
            <w:rStyle w:val="Hyperlink"/>
            <w:sz w:val="24"/>
            <w:szCs w:val="24"/>
            <w:lang w:val="de-DE"/>
          </w:rPr>
          <w:t>www.auswaertiges-amt.de/de/newsroom/maas-welt-am-sonntag/2202268</w:t>
        </w:r>
      </w:hyperlink>
    </w:p>
    <w:p w14:paraId="41B60F95" w14:textId="0F4D3376" w:rsidR="00980F75" w:rsidRPr="00B86301" w:rsidRDefault="00980F75" w:rsidP="00980F75">
      <w:pPr>
        <w:rPr>
          <w:sz w:val="24"/>
          <w:szCs w:val="24"/>
          <w:lang w:val="de-DE"/>
        </w:rPr>
      </w:pPr>
    </w:p>
    <w:p w14:paraId="1FBBEC44" w14:textId="77777777" w:rsidR="005A565C" w:rsidRPr="00B86301" w:rsidRDefault="005A565C" w:rsidP="00980F75">
      <w:pPr>
        <w:rPr>
          <w:sz w:val="24"/>
          <w:szCs w:val="24"/>
          <w:lang w:val="de-DE"/>
        </w:rPr>
      </w:pPr>
    </w:p>
    <w:p w14:paraId="00808F84" w14:textId="68BA5FBE" w:rsidR="00980F75" w:rsidRPr="005112BC" w:rsidRDefault="00980F75" w:rsidP="00980F75">
      <w:pPr>
        <w:rPr>
          <w:i/>
          <w:iCs/>
          <w:sz w:val="24"/>
          <w:szCs w:val="24"/>
        </w:rPr>
      </w:pPr>
      <w:r w:rsidRPr="005112BC">
        <w:rPr>
          <w:b/>
          <w:bCs/>
          <w:i/>
          <w:iCs/>
          <w:sz w:val="24"/>
          <w:szCs w:val="24"/>
        </w:rPr>
        <w:t>Statements of the Federal Foreign Office</w:t>
      </w:r>
      <w:r w:rsidR="00FB019B" w:rsidRPr="005112BC">
        <w:rPr>
          <w:b/>
          <w:bCs/>
          <w:i/>
          <w:iCs/>
          <w:sz w:val="24"/>
          <w:szCs w:val="24"/>
        </w:rPr>
        <w:t xml:space="preserve"> and others</w:t>
      </w:r>
      <w:r w:rsidRPr="005112BC">
        <w:rPr>
          <w:b/>
          <w:bCs/>
          <w:i/>
          <w:iCs/>
          <w:sz w:val="24"/>
          <w:szCs w:val="24"/>
        </w:rPr>
        <w:t xml:space="preserve"> on twitter (published in English)</w:t>
      </w:r>
    </w:p>
    <w:p w14:paraId="5F0E59E6" w14:textId="4EA12B21" w:rsidR="00980F75" w:rsidRPr="005112BC" w:rsidRDefault="00980F75" w:rsidP="00980F75">
      <w:pPr>
        <w:rPr>
          <w:sz w:val="24"/>
          <w:szCs w:val="24"/>
        </w:rPr>
      </w:pPr>
    </w:p>
    <w:p w14:paraId="18007C83" w14:textId="4EA68F96" w:rsidR="00D25F2A" w:rsidRPr="005112BC" w:rsidRDefault="00D25F2A" w:rsidP="00980F75">
      <w:pPr>
        <w:rPr>
          <w:sz w:val="24"/>
          <w:szCs w:val="24"/>
        </w:rPr>
      </w:pPr>
      <w:r w:rsidRPr="005112BC">
        <w:rPr>
          <w:sz w:val="24"/>
          <w:szCs w:val="24"/>
        </w:rPr>
        <w:t>- Account name</w:t>
      </w:r>
      <w:r w:rsidR="00367919" w:rsidRPr="005112BC">
        <w:rPr>
          <w:sz w:val="24"/>
          <w:szCs w:val="24"/>
        </w:rPr>
        <w:t xml:space="preserve"> and handle [Twitter post]</w:t>
      </w:r>
      <w:r w:rsidR="00B6737C" w:rsidRPr="005112BC">
        <w:rPr>
          <w:sz w:val="24"/>
          <w:szCs w:val="24"/>
        </w:rPr>
        <w:t xml:space="preserve"> (</w:t>
      </w:r>
      <w:r w:rsidRPr="005112BC">
        <w:rPr>
          <w:sz w:val="24"/>
          <w:szCs w:val="24"/>
        </w:rPr>
        <w:t>date</w:t>
      </w:r>
      <w:r w:rsidR="00B6737C" w:rsidRPr="005112BC">
        <w:rPr>
          <w:sz w:val="24"/>
          <w:szCs w:val="24"/>
        </w:rPr>
        <w:t>)</w:t>
      </w:r>
      <w:r w:rsidRPr="005112BC">
        <w:rPr>
          <w:sz w:val="24"/>
          <w:szCs w:val="24"/>
        </w:rPr>
        <w:t>, UR</w:t>
      </w:r>
      <w:r w:rsidR="00D55C77" w:rsidRPr="005112BC">
        <w:rPr>
          <w:sz w:val="24"/>
          <w:szCs w:val="24"/>
        </w:rPr>
        <w:t>L</w:t>
      </w:r>
    </w:p>
    <w:p w14:paraId="7E1C8F85" w14:textId="77777777" w:rsidR="00D25F2A" w:rsidRPr="005112BC" w:rsidRDefault="00D25F2A" w:rsidP="00980F75">
      <w:pPr>
        <w:rPr>
          <w:sz w:val="24"/>
          <w:szCs w:val="24"/>
        </w:rPr>
      </w:pPr>
    </w:p>
    <w:p w14:paraId="449BA712" w14:textId="52B1A65A" w:rsidR="00980F75" w:rsidRPr="005112BC" w:rsidRDefault="00980F75" w:rsidP="00980F75">
      <w:pPr>
        <w:rPr>
          <w:sz w:val="24"/>
          <w:szCs w:val="24"/>
        </w:rPr>
      </w:pPr>
      <w:proofErr w:type="spellStart"/>
      <w:r w:rsidRPr="005112BC">
        <w:rPr>
          <w:sz w:val="24"/>
          <w:szCs w:val="24"/>
        </w:rPr>
        <w:t>GermanForeignOffice@GermanyDiplo</w:t>
      </w:r>
      <w:proofErr w:type="spellEnd"/>
      <w:r w:rsidRPr="005112BC">
        <w:rPr>
          <w:sz w:val="24"/>
          <w:szCs w:val="24"/>
        </w:rPr>
        <w:t xml:space="preserve"> </w:t>
      </w:r>
      <w:r w:rsidR="00367919" w:rsidRPr="005112BC">
        <w:rPr>
          <w:sz w:val="24"/>
          <w:szCs w:val="24"/>
        </w:rPr>
        <w:t xml:space="preserve">[Twitter post] </w:t>
      </w:r>
      <w:r w:rsidR="00B6737C" w:rsidRPr="005112BC">
        <w:rPr>
          <w:sz w:val="24"/>
          <w:szCs w:val="24"/>
        </w:rPr>
        <w:t>(</w:t>
      </w:r>
      <w:r w:rsidRPr="005112BC">
        <w:rPr>
          <w:sz w:val="24"/>
          <w:szCs w:val="24"/>
        </w:rPr>
        <w:t>30 December 2019</w:t>
      </w:r>
      <w:r w:rsidR="00B6737C" w:rsidRPr="005112BC">
        <w:rPr>
          <w:sz w:val="24"/>
          <w:szCs w:val="24"/>
        </w:rPr>
        <w:t>)</w:t>
      </w:r>
      <w:r w:rsidRPr="005112BC">
        <w:rPr>
          <w:sz w:val="24"/>
          <w:szCs w:val="24"/>
        </w:rPr>
        <w:t xml:space="preserve">, </w:t>
      </w:r>
      <w:hyperlink r:id="rId15" w:history="1">
        <w:r w:rsidR="00D55C77" w:rsidRPr="005112BC">
          <w:rPr>
            <w:rStyle w:val="Hyperlink"/>
            <w:sz w:val="24"/>
            <w:szCs w:val="24"/>
          </w:rPr>
          <w:t>https://twitter.com/GermanyDiplo/status/1211631601794375680</w:t>
        </w:r>
      </w:hyperlink>
    </w:p>
    <w:p w14:paraId="22652CAA" w14:textId="5EA9FFF1" w:rsidR="00980F75" w:rsidRPr="005112BC" w:rsidRDefault="00980F75" w:rsidP="00980F75">
      <w:pPr>
        <w:rPr>
          <w:sz w:val="24"/>
          <w:szCs w:val="24"/>
        </w:rPr>
      </w:pPr>
    </w:p>
    <w:p w14:paraId="3ACCB930" w14:textId="72563735" w:rsidR="00FB019B" w:rsidRPr="005112BC" w:rsidRDefault="00FB019B" w:rsidP="00980F75">
      <w:pPr>
        <w:rPr>
          <w:sz w:val="24"/>
          <w:szCs w:val="24"/>
        </w:rPr>
      </w:pPr>
      <w:r w:rsidRPr="005112BC">
        <w:rPr>
          <w:sz w:val="24"/>
          <w:szCs w:val="24"/>
        </w:rPr>
        <w:t xml:space="preserve">German Mission to </w:t>
      </w:r>
      <w:proofErr w:type="spellStart"/>
      <w:r w:rsidRPr="005112BC">
        <w:rPr>
          <w:sz w:val="24"/>
          <w:szCs w:val="24"/>
        </w:rPr>
        <w:t>UN@GermanyUN</w:t>
      </w:r>
      <w:proofErr w:type="spellEnd"/>
      <w:r w:rsidR="00367919" w:rsidRPr="005112BC">
        <w:rPr>
          <w:sz w:val="24"/>
          <w:szCs w:val="24"/>
        </w:rPr>
        <w:t xml:space="preserve"> [Twitter post]</w:t>
      </w:r>
      <w:r w:rsidRPr="005112BC">
        <w:rPr>
          <w:sz w:val="24"/>
          <w:szCs w:val="24"/>
        </w:rPr>
        <w:t xml:space="preserve"> </w:t>
      </w:r>
      <w:r w:rsidR="00B6737C" w:rsidRPr="005112BC">
        <w:rPr>
          <w:sz w:val="24"/>
          <w:szCs w:val="24"/>
        </w:rPr>
        <w:t>(</w:t>
      </w:r>
      <w:r w:rsidRPr="005112BC">
        <w:rPr>
          <w:sz w:val="24"/>
          <w:szCs w:val="24"/>
        </w:rPr>
        <w:t>26 March 2019</w:t>
      </w:r>
      <w:r w:rsidR="00B6737C" w:rsidRPr="005112BC">
        <w:rPr>
          <w:sz w:val="24"/>
          <w:szCs w:val="24"/>
        </w:rPr>
        <w:t>)</w:t>
      </w:r>
      <w:r w:rsidRPr="005112BC">
        <w:rPr>
          <w:sz w:val="24"/>
          <w:szCs w:val="24"/>
        </w:rPr>
        <w:t xml:space="preserve">, </w:t>
      </w:r>
      <w:hyperlink r:id="rId16" w:history="1">
        <w:r w:rsidR="00D55C77" w:rsidRPr="005112BC">
          <w:rPr>
            <w:rStyle w:val="Hyperlink"/>
            <w:sz w:val="24"/>
            <w:szCs w:val="24"/>
          </w:rPr>
          <w:t>https://twitter.com/germanyun/status/1110605015444611078?s=11</w:t>
        </w:r>
      </w:hyperlink>
    </w:p>
    <w:p w14:paraId="3E1D9A74" w14:textId="0385560B" w:rsidR="00FB019B" w:rsidRPr="005112BC" w:rsidRDefault="00FB019B" w:rsidP="00980F75">
      <w:pPr>
        <w:rPr>
          <w:sz w:val="24"/>
          <w:szCs w:val="24"/>
        </w:rPr>
      </w:pPr>
    </w:p>
    <w:p w14:paraId="2D428783" w14:textId="7AAE7F0C" w:rsidR="00FB019B" w:rsidRPr="005112BC" w:rsidRDefault="00FB019B" w:rsidP="00980F75">
      <w:pPr>
        <w:rPr>
          <w:sz w:val="24"/>
          <w:szCs w:val="24"/>
        </w:rPr>
      </w:pPr>
      <w:r w:rsidRPr="005112BC">
        <w:rPr>
          <w:sz w:val="24"/>
          <w:szCs w:val="24"/>
        </w:rPr>
        <w:t xml:space="preserve">Germany UN </w:t>
      </w:r>
      <w:proofErr w:type="spellStart"/>
      <w:r w:rsidRPr="005112BC">
        <w:rPr>
          <w:sz w:val="24"/>
          <w:szCs w:val="24"/>
        </w:rPr>
        <w:t>Vienna@GermanyUNVienna</w:t>
      </w:r>
      <w:proofErr w:type="spellEnd"/>
      <w:r w:rsidR="00367919" w:rsidRPr="005112BC">
        <w:rPr>
          <w:sz w:val="24"/>
          <w:szCs w:val="24"/>
        </w:rPr>
        <w:t xml:space="preserve"> [Twitter post]</w:t>
      </w:r>
      <w:r w:rsidRPr="005112BC">
        <w:rPr>
          <w:sz w:val="24"/>
          <w:szCs w:val="24"/>
        </w:rPr>
        <w:t xml:space="preserve"> </w:t>
      </w:r>
      <w:r w:rsidR="00B6737C" w:rsidRPr="005112BC">
        <w:rPr>
          <w:sz w:val="24"/>
          <w:szCs w:val="24"/>
        </w:rPr>
        <w:t>(</w:t>
      </w:r>
      <w:r w:rsidRPr="005112BC">
        <w:rPr>
          <w:sz w:val="24"/>
          <w:szCs w:val="24"/>
        </w:rPr>
        <w:t>11 April 2019</w:t>
      </w:r>
      <w:r w:rsidR="00B6737C" w:rsidRPr="005112BC">
        <w:rPr>
          <w:sz w:val="24"/>
          <w:szCs w:val="24"/>
        </w:rPr>
        <w:t>)</w:t>
      </w:r>
      <w:r w:rsidRPr="005112BC">
        <w:rPr>
          <w:sz w:val="24"/>
          <w:szCs w:val="24"/>
        </w:rPr>
        <w:t xml:space="preserve">, </w:t>
      </w:r>
      <w:hyperlink r:id="rId17" w:history="1">
        <w:r w:rsidR="00D55C77" w:rsidRPr="005112BC">
          <w:rPr>
            <w:rStyle w:val="Hyperlink"/>
            <w:sz w:val="24"/>
            <w:szCs w:val="24"/>
          </w:rPr>
          <w:t>https://twitter.com/germanyunvienna/status/1116298290134441984?s=11</w:t>
        </w:r>
      </w:hyperlink>
    </w:p>
    <w:p w14:paraId="1E6F4868" w14:textId="2B1D33BA" w:rsidR="00980F75" w:rsidRPr="005112BC" w:rsidRDefault="00980F75" w:rsidP="00980F75">
      <w:pPr>
        <w:rPr>
          <w:sz w:val="24"/>
          <w:szCs w:val="24"/>
        </w:rPr>
      </w:pPr>
    </w:p>
    <w:p w14:paraId="1A562B22" w14:textId="77777777" w:rsidR="00582241" w:rsidRPr="005112BC" w:rsidRDefault="00582241" w:rsidP="00980F75">
      <w:pPr>
        <w:rPr>
          <w:sz w:val="24"/>
          <w:szCs w:val="24"/>
        </w:rPr>
      </w:pPr>
    </w:p>
    <w:p w14:paraId="2E397EAC" w14:textId="77777777" w:rsidR="00980F75" w:rsidRPr="005112BC" w:rsidRDefault="00980F75" w:rsidP="00980F75">
      <w:pPr>
        <w:rPr>
          <w:i/>
          <w:iCs/>
          <w:sz w:val="24"/>
          <w:szCs w:val="24"/>
        </w:rPr>
      </w:pPr>
      <w:r w:rsidRPr="005112BC">
        <w:rPr>
          <w:b/>
          <w:bCs/>
          <w:i/>
          <w:iCs/>
          <w:sz w:val="24"/>
          <w:szCs w:val="24"/>
        </w:rPr>
        <w:t>Federal Government Press Conference (</w:t>
      </w:r>
      <w:proofErr w:type="spellStart"/>
      <w:r w:rsidRPr="005112BC">
        <w:rPr>
          <w:b/>
          <w:bCs/>
          <w:i/>
          <w:iCs/>
          <w:sz w:val="24"/>
          <w:szCs w:val="24"/>
        </w:rPr>
        <w:t>Regierungspressekonferenz</w:t>
      </w:r>
      <w:proofErr w:type="spellEnd"/>
      <w:r w:rsidRPr="005112BC">
        <w:rPr>
          <w:b/>
          <w:bCs/>
          <w:i/>
          <w:iCs/>
          <w:sz w:val="24"/>
          <w:szCs w:val="24"/>
        </w:rPr>
        <w:t>)</w:t>
      </w:r>
    </w:p>
    <w:p w14:paraId="6EBD4B7F" w14:textId="77777777" w:rsidR="00980F75" w:rsidRPr="005112BC" w:rsidRDefault="00980F75" w:rsidP="00980F75">
      <w:pPr>
        <w:rPr>
          <w:sz w:val="24"/>
          <w:szCs w:val="24"/>
        </w:rPr>
      </w:pPr>
    </w:p>
    <w:p w14:paraId="6F063E1F" w14:textId="2B7E2309" w:rsidR="00980F75" w:rsidRPr="00E0731C" w:rsidRDefault="00980F75" w:rsidP="00980F75">
      <w:pPr>
        <w:rPr>
          <w:sz w:val="24"/>
          <w:szCs w:val="24"/>
        </w:rPr>
      </w:pPr>
      <w:r w:rsidRPr="00B86301">
        <w:rPr>
          <w:sz w:val="24"/>
          <w:szCs w:val="24"/>
          <w:lang w:val="de-DE"/>
        </w:rPr>
        <w:t xml:space="preserve">Bundesregierung, </w:t>
      </w:r>
      <w:r w:rsidR="00D55C77" w:rsidRPr="00B86301">
        <w:rPr>
          <w:sz w:val="24"/>
          <w:szCs w:val="24"/>
          <w:lang w:val="de-DE"/>
        </w:rPr>
        <w:t>‘</w:t>
      </w:r>
      <w:r w:rsidRPr="00B86301">
        <w:rPr>
          <w:sz w:val="24"/>
          <w:szCs w:val="24"/>
          <w:lang w:val="de-DE"/>
        </w:rPr>
        <w:t xml:space="preserve">Regierungspressekonferenz vom 1. </w:t>
      </w:r>
      <w:r w:rsidRPr="00E0731C">
        <w:rPr>
          <w:sz w:val="24"/>
          <w:szCs w:val="24"/>
        </w:rPr>
        <w:t>August 2018</w:t>
      </w:r>
      <w:r w:rsidR="00D55C77" w:rsidRPr="00E0731C">
        <w:rPr>
          <w:sz w:val="24"/>
          <w:szCs w:val="24"/>
        </w:rPr>
        <w:t>’ (1 August 2018),</w:t>
      </w:r>
      <w:r w:rsidRPr="00E0731C">
        <w:rPr>
          <w:sz w:val="24"/>
          <w:szCs w:val="24"/>
        </w:rPr>
        <w:t xml:space="preserve"> </w:t>
      </w:r>
      <w:hyperlink r:id="rId18" w:history="1">
        <w:r w:rsidR="00D55C77" w:rsidRPr="00E0731C">
          <w:rPr>
            <w:rStyle w:val="Hyperlink"/>
            <w:sz w:val="24"/>
            <w:szCs w:val="24"/>
          </w:rPr>
          <w:t>www.bundesregierung.de/Content/DE/Mitschrift/Pressekonferenzen/2018/08/2018-08-01-regpk.html</w:t>
        </w:r>
      </w:hyperlink>
    </w:p>
    <w:p w14:paraId="697AED21" w14:textId="77777777" w:rsidR="00D55C77" w:rsidRPr="00E0731C" w:rsidRDefault="00D55C77" w:rsidP="00980F75">
      <w:pPr>
        <w:rPr>
          <w:sz w:val="24"/>
          <w:szCs w:val="24"/>
        </w:rPr>
      </w:pPr>
    </w:p>
    <w:p w14:paraId="5D8A162F" w14:textId="0C135503" w:rsidR="00980F75" w:rsidRPr="00E0731C" w:rsidRDefault="00980F75" w:rsidP="00980F75">
      <w:pPr>
        <w:rPr>
          <w:sz w:val="24"/>
          <w:szCs w:val="24"/>
        </w:rPr>
      </w:pPr>
    </w:p>
    <w:p w14:paraId="5CB1022B" w14:textId="20C1C31C" w:rsidR="00622D24" w:rsidRPr="005112BC" w:rsidRDefault="001622FA" w:rsidP="00980F75">
      <w:pPr>
        <w:rPr>
          <w:sz w:val="24"/>
          <w:szCs w:val="24"/>
        </w:rPr>
      </w:pPr>
      <w:r w:rsidRPr="00B86301">
        <w:rPr>
          <w:sz w:val="24"/>
          <w:szCs w:val="24"/>
          <w:lang w:val="de-DE"/>
        </w:rPr>
        <w:t xml:space="preserve">- </w:t>
      </w:r>
      <w:r w:rsidR="00622D24" w:rsidRPr="00B86301">
        <w:rPr>
          <w:sz w:val="24"/>
          <w:szCs w:val="24"/>
          <w:lang w:val="de-DE"/>
        </w:rPr>
        <w:t xml:space="preserve">Subsequent </w:t>
      </w:r>
      <w:proofErr w:type="spellStart"/>
      <w:r w:rsidR="00622D24" w:rsidRPr="00B86301">
        <w:rPr>
          <w:sz w:val="24"/>
          <w:szCs w:val="24"/>
          <w:lang w:val="de-DE"/>
        </w:rPr>
        <w:t>citation</w:t>
      </w:r>
      <w:proofErr w:type="spellEnd"/>
      <w:r w:rsidR="00622D24" w:rsidRPr="00B86301">
        <w:rPr>
          <w:sz w:val="24"/>
          <w:szCs w:val="24"/>
          <w:lang w:val="de-DE"/>
        </w:rPr>
        <w:t xml:space="preserve">: Bundesregierung, </w:t>
      </w:r>
      <w:r w:rsidR="0060287F" w:rsidRPr="00B86301">
        <w:rPr>
          <w:sz w:val="24"/>
          <w:szCs w:val="24"/>
          <w:lang w:val="de-DE"/>
        </w:rPr>
        <w:t>‘</w:t>
      </w:r>
      <w:r w:rsidR="00622D24" w:rsidRPr="00B86301">
        <w:rPr>
          <w:sz w:val="24"/>
          <w:szCs w:val="24"/>
          <w:lang w:val="de-DE"/>
        </w:rPr>
        <w:t xml:space="preserve">Regierungspressekonferenz vom 1. </w:t>
      </w:r>
      <w:r w:rsidR="00622D24" w:rsidRPr="00B86301">
        <w:rPr>
          <w:sz w:val="24"/>
          <w:szCs w:val="24"/>
        </w:rPr>
        <w:t>August 2018</w:t>
      </w:r>
      <w:r w:rsidR="0060287F" w:rsidRPr="00B86301">
        <w:rPr>
          <w:sz w:val="24"/>
          <w:szCs w:val="24"/>
        </w:rPr>
        <w:t>’</w:t>
      </w:r>
      <w:r w:rsidR="00622D24" w:rsidRPr="00B86301">
        <w:rPr>
          <w:sz w:val="24"/>
          <w:szCs w:val="24"/>
        </w:rPr>
        <w:t xml:space="preserve"> (n. 2).</w:t>
      </w:r>
    </w:p>
    <w:p w14:paraId="45CAC298" w14:textId="28005228" w:rsidR="00622D24" w:rsidRDefault="00622D24" w:rsidP="00980F75">
      <w:pPr>
        <w:rPr>
          <w:sz w:val="24"/>
          <w:szCs w:val="24"/>
        </w:rPr>
      </w:pPr>
    </w:p>
    <w:p w14:paraId="2F5C9CF5" w14:textId="77777777" w:rsidR="00643E2B" w:rsidRPr="005112BC" w:rsidRDefault="00643E2B" w:rsidP="00980F75">
      <w:pPr>
        <w:rPr>
          <w:sz w:val="24"/>
          <w:szCs w:val="24"/>
        </w:rPr>
      </w:pPr>
    </w:p>
    <w:p w14:paraId="1D034519" w14:textId="77777777" w:rsidR="00943250" w:rsidRPr="005112BC" w:rsidRDefault="00943250" w:rsidP="00980F75">
      <w:pPr>
        <w:rPr>
          <w:sz w:val="24"/>
          <w:szCs w:val="24"/>
        </w:rPr>
      </w:pPr>
    </w:p>
    <w:p w14:paraId="3415EF3B" w14:textId="77777777" w:rsidR="00980F75" w:rsidRPr="005112BC" w:rsidRDefault="00980F75" w:rsidP="00980F75">
      <w:pPr>
        <w:rPr>
          <w:i/>
          <w:iCs/>
          <w:sz w:val="24"/>
          <w:szCs w:val="24"/>
        </w:rPr>
      </w:pPr>
      <w:r w:rsidRPr="005112BC">
        <w:rPr>
          <w:b/>
          <w:bCs/>
          <w:i/>
          <w:iCs/>
          <w:sz w:val="24"/>
          <w:szCs w:val="24"/>
        </w:rPr>
        <w:lastRenderedPageBreak/>
        <w:t>Federal Foreign Office Statements at the United Nations (</w:t>
      </w:r>
      <w:proofErr w:type="spellStart"/>
      <w:r w:rsidRPr="005112BC">
        <w:rPr>
          <w:b/>
          <w:bCs/>
          <w:i/>
          <w:iCs/>
          <w:sz w:val="24"/>
          <w:szCs w:val="24"/>
        </w:rPr>
        <w:t>papersmart</w:t>
      </w:r>
      <w:proofErr w:type="spellEnd"/>
      <w:r w:rsidRPr="005112BC">
        <w:rPr>
          <w:b/>
          <w:bCs/>
          <w:i/>
          <w:iCs/>
          <w:sz w:val="24"/>
          <w:szCs w:val="24"/>
        </w:rPr>
        <w:t xml:space="preserve"> database)</w:t>
      </w:r>
    </w:p>
    <w:p w14:paraId="48877D3B" w14:textId="77777777" w:rsidR="00980F75" w:rsidRPr="005112BC" w:rsidRDefault="00980F75" w:rsidP="00980F75">
      <w:pPr>
        <w:rPr>
          <w:sz w:val="24"/>
          <w:szCs w:val="24"/>
        </w:rPr>
      </w:pPr>
    </w:p>
    <w:p w14:paraId="10DC0F43" w14:textId="77777777" w:rsidR="00980F75" w:rsidRPr="005112BC" w:rsidRDefault="00980F75" w:rsidP="00980F75">
      <w:pPr>
        <w:rPr>
          <w:sz w:val="24"/>
          <w:szCs w:val="24"/>
        </w:rPr>
      </w:pPr>
      <w:r w:rsidRPr="005112BC">
        <w:rPr>
          <w:sz w:val="24"/>
          <w:szCs w:val="24"/>
        </w:rPr>
        <w:t xml:space="preserve">Federal Republic of Germany, Federal Foreign Office, National Statement, Thematic Discussion on Outer Space, 74th UN General Assembly First Committee, Delivered by Ambassador Peter A. </w:t>
      </w:r>
      <w:proofErr w:type="spellStart"/>
      <w:r w:rsidRPr="005112BC">
        <w:rPr>
          <w:sz w:val="24"/>
          <w:szCs w:val="24"/>
        </w:rPr>
        <w:t>Beerwerth</w:t>
      </w:r>
      <w:proofErr w:type="spellEnd"/>
      <w:r w:rsidRPr="005112BC">
        <w:rPr>
          <w:sz w:val="24"/>
          <w:szCs w:val="24"/>
        </w:rPr>
        <w:t>, Permanent Representative to the Conference on Disarmament, New York, 29 October 2019, http://statements.unmeetings.org/media2/21999978/germany-outerspace.pdf</w:t>
      </w:r>
    </w:p>
    <w:p w14:paraId="6542341C" w14:textId="77777777" w:rsidR="00980F75" w:rsidRPr="005112BC" w:rsidRDefault="00980F75" w:rsidP="00980F75">
      <w:pPr>
        <w:rPr>
          <w:sz w:val="24"/>
          <w:szCs w:val="24"/>
        </w:rPr>
      </w:pPr>
    </w:p>
    <w:p w14:paraId="37D60DE8" w14:textId="77777777" w:rsidR="00980F75" w:rsidRPr="005112BC" w:rsidRDefault="00980F75" w:rsidP="00980F75">
      <w:pPr>
        <w:rPr>
          <w:sz w:val="24"/>
          <w:szCs w:val="24"/>
        </w:rPr>
      </w:pPr>
    </w:p>
    <w:p w14:paraId="29E0612A" w14:textId="77777777" w:rsidR="00980F75" w:rsidRPr="005112BC" w:rsidRDefault="00980F75" w:rsidP="00980F75">
      <w:pPr>
        <w:rPr>
          <w:i/>
          <w:iCs/>
          <w:sz w:val="24"/>
          <w:szCs w:val="24"/>
        </w:rPr>
      </w:pPr>
      <w:r w:rsidRPr="005112BC">
        <w:rPr>
          <w:b/>
          <w:bCs/>
          <w:i/>
          <w:iCs/>
          <w:sz w:val="24"/>
          <w:szCs w:val="24"/>
        </w:rPr>
        <w:t>Official Documents of the Federal Parliament (</w:t>
      </w:r>
      <w:proofErr w:type="spellStart"/>
      <w:r w:rsidRPr="005112BC">
        <w:rPr>
          <w:b/>
          <w:bCs/>
          <w:i/>
          <w:iCs/>
          <w:sz w:val="24"/>
          <w:szCs w:val="24"/>
        </w:rPr>
        <w:t>Bundestagsdrucksachen</w:t>
      </w:r>
      <w:proofErr w:type="spellEnd"/>
      <w:r w:rsidRPr="005112BC">
        <w:rPr>
          <w:b/>
          <w:bCs/>
          <w:i/>
          <w:iCs/>
          <w:sz w:val="24"/>
          <w:szCs w:val="24"/>
        </w:rPr>
        <w:t>)</w:t>
      </w:r>
    </w:p>
    <w:p w14:paraId="1FFC409B" w14:textId="77777777" w:rsidR="00980F75" w:rsidRPr="005112BC" w:rsidRDefault="00980F75" w:rsidP="00980F75">
      <w:pPr>
        <w:rPr>
          <w:sz w:val="24"/>
          <w:szCs w:val="24"/>
        </w:rPr>
      </w:pPr>
    </w:p>
    <w:p w14:paraId="2B474490" w14:textId="7F7F9B6B" w:rsidR="00980F75" w:rsidRPr="00B86301" w:rsidRDefault="00980F75" w:rsidP="00980F75">
      <w:pPr>
        <w:rPr>
          <w:sz w:val="24"/>
          <w:szCs w:val="24"/>
          <w:lang w:val="de-DE"/>
        </w:rPr>
      </w:pPr>
      <w:r w:rsidRPr="00B86301">
        <w:rPr>
          <w:sz w:val="24"/>
          <w:szCs w:val="24"/>
          <w:lang w:val="de-DE"/>
        </w:rPr>
        <w:t xml:space="preserve">Deutscher Bundestag, 18. Wahlperiode, </w:t>
      </w:r>
      <w:r w:rsidR="00D25166" w:rsidRPr="00B86301">
        <w:rPr>
          <w:sz w:val="24"/>
          <w:szCs w:val="24"/>
          <w:lang w:val="de-DE"/>
        </w:rPr>
        <w:t>‘</w:t>
      </w:r>
      <w:r w:rsidRPr="00B86301">
        <w:rPr>
          <w:sz w:val="24"/>
          <w:szCs w:val="24"/>
          <w:lang w:val="de-DE"/>
        </w:rPr>
        <w:t xml:space="preserve">Antwort der Bundesregierung auf die Kleine Anfrage der Abgeordneten Doris Wagner, Luise Amtsberg, Dr. Valerie Wilms, weiterer Abgeordneter und der Fraktion BÜNDNIS 90/DIE GRÜNEN </w:t>
      </w:r>
      <w:r w:rsidR="00D55DA5" w:rsidRPr="00B86301">
        <w:rPr>
          <w:sz w:val="24"/>
          <w:szCs w:val="24"/>
          <w:lang w:val="de-DE"/>
        </w:rPr>
        <w:t>–</w:t>
      </w:r>
      <w:r w:rsidRPr="00B86301">
        <w:rPr>
          <w:sz w:val="24"/>
          <w:szCs w:val="24"/>
          <w:lang w:val="de-DE"/>
        </w:rPr>
        <w:t xml:space="preserve"> Drucksache 18/1680 </w:t>
      </w:r>
      <w:r w:rsidR="00D55DA5" w:rsidRPr="00B86301">
        <w:rPr>
          <w:sz w:val="24"/>
          <w:szCs w:val="24"/>
          <w:lang w:val="de-DE"/>
        </w:rPr>
        <w:t>–</w:t>
      </w:r>
      <w:r w:rsidRPr="00B86301">
        <w:rPr>
          <w:sz w:val="24"/>
          <w:szCs w:val="24"/>
          <w:lang w:val="de-DE"/>
        </w:rPr>
        <w:t xml:space="preserve"> Die maritime Sicherheitsstrategie der Europäischen Union</w:t>
      </w:r>
      <w:r w:rsidR="00D25166" w:rsidRPr="00B86301">
        <w:rPr>
          <w:sz w:val="24"/>
          <w:szCs w:val="24"/>
          <w:lang w:val="de-DE"/>
        </w:rPr>
        <w:t>’</w:t>
      </w:r>
      <w:r w:rsidRPr="00B86301">
        <w:rPr>
          <w:sz w:val="24"/>
          <w:szCs w:val="24"/>
          <w:lang w:val="de-DE"/>
        </w:rPr>
        <w:t>, Drucksache 18/1804</w:t>
      </w:r>
      <w:r w:rsidR="00D25166" w:rsidRPr="00B86301">
        <w:rPr>
          <w:sz w:val="24"/>
          <w:szCs w:val="24"/>
          <w:lang w:val="de-DE"/>
        </w:rPr>
        <w:t xml:space="preserve"> (</w:t>
      </w:r>
      <w:r w:rsidRPr="00B86301">
        <w:rPr>
          <w:sz w:val="24"/>
          <w:szCs w:val="24"/>
          <w:lang w:val="de-DE"/>
        </w:rPr>
        <w:t>23 Jun</w:t>
      </w:r>
      <w:r w:rsidR="00D25166" w:rsidRPr="00B86301">
        <w:rPr>
          <w:sz w:val="24"/>
          <w:szCs w:val="24"/>
          <w:lang w:val="de-DE"/>
        </w:rPr>
        <w:t>e</w:t>
      </w:r>
      <w:r w:rsidRPr="00B86301">
        <w:rPr>
          <w:sz w:val="24"/>
          <w:szCs w:val="24"/>
          <w:lang w:val="de-DE"/>
        </w:rPr>
        <w:t xml:space="preserve"> 2014</w:t>
      </w:r>
      <w:r w:rsidR="00D25166" w:rsidRPr="00B86301">
        <w:rPr>
          <w:sz w:val="24"/>
          <w:szCs w:val="24"/>
          <w:lang w:val="de-DE"/>
        </w:rPr>
        <w:t>)</w:t>
      </w:r>
      <w:r w:rsidRPr="00B86301">
        <w:rPr>
          <w:sz w:val="24"/>
          <w:szCs w:val="24"/>
          <w:lang w:val="de-DE"/>
        </w:rPr>
        <w:t xml:space="preserve"> 8 (</w:t>
      </w:r>
      <w:r w:rsidR="00D25166" w:rsidRPr="00B86301">
        <w:rPr>
          <w:sz w:val="24"/>
          <w:szCs w:val="24"/>
          <w:lang w:val="de-DE"/>
        </w:rPr>
        <w:t>Question</w:t>
      </w:r>
      <w:r w:rsidRPr="00B86301">
        <w:rPr>
          <w:sz w:val="24"/>
          <w:szCs w:val="24"/>
          <w:lang w:val="de-DE"/>
        </w:rPr>
        <w:t xml:space="preserve"> 20)</w:t>
      </w:r>
    </w:p>
    <w:p w14:paraId="4541F4D8" w14:textId="0E5AEE5E" w:rsidR="00622D24" w:rsidRPr="00B86301" w:rsidRDefault="00622D24" w:rsidP="00980F75">
      <w:pPr>
        <w:rPr>
          <w:sz w:val="24"/>
          <w:szCs w:val="24"/>
          <w:lang w:val="de-DE"/>
        </w:rPr>
      </w:pPr>
    </w:p>
    <w:p w14:paraId="30820EE2" w14:textId="49699BD2" w:rsidR="00B04E12" w:rsidRPr="00B86301" w:rsidRDefault="001622FA" w:rsidP="00980F75">
      <w:pPr>
        <w:rPr>
          <w:sz w:val="24"/>
          <w:szCs w:val="24"/>
          <w:lang w:val="de-DE"/>
        </w:rPr>
      </w:pPr>
      <w:r w:rsidRPr="00B86301">
        <w:rPr>
          <w:sz w:val="24"/>
          <w:szCs w:val="24"/>
          <w:lang w:val="de-DE"/>
        </w:rPr>
        <w:t xml:space="preserve">- </w:t>
      </w:r>
      <w:r w:rsidR="00622D24" w:rsidRPr="00B86301">
        <w:rPr>
          <w:sz w:val="24"/>
          <w:szCs w:val="24"/>
          <w:lang w:val="de-DE"/>
        </w:rPr>
        <w:t xml:space="preserve">Subsequent </w:t>
      </w:r>
      <w:proofErr w:type="spellStart"/>
      <w:r w:rsidR="00622D24" w:rsidRPr="00B86301">
        <w:rPr>
          <w:sz w:val="24"/>
          <w:szCs w:val="24"/>
          <w:lang w:val="de-DE"/>
        </w:rPr>
        <w:t>citation</w:t>
      </w:r>
      <w:proofErr w:type="spellEnd"/>
      <w:r w:rsidR="00622D24" w:rsidRPr="00B86301">
        <w:rPr>
          <w:sz w:val="24"/>
          <w:szCs w:val="24"/>
          <w:lang w:val="de-DE"/>
        </w:rPr>
        <w:t xml:space="preserve">: </w:t>
      </w:r>
    </w:p>
    <w:p w14:paraId="51775534" w14:textId="20890EC5" w:rsidR="00622D24" w:rsidRPr="00B86301" w:rsidRDefault="00622D24" w:rsidP="00980F75">
      <w:pPr>
        <w:rPr>
          <w:sz w:val="24"/>
          <w:szCs w:val="24"/>
          <w:lang w:val="de-DE"/>
        </w:rPr>
      </w:pPr>
      <w:r w:rsidRPr="00B86301">
        <w:rPr>
          <w:sz w:val="24"/>
          <w:szCs w:val="24"/>
          <w:lang w:val="de-DE"/>
        </w:rPr>
        <w:t>Deutscher Bundestag, Drucksache 1</w:t>
      </w:r>
      <w:r w:rsidR="001622FA" w:rsidRPr="00B86301">
        <w:rPr>
          <w:sz w:val="24"/>
          <w:szCs w:val="24"/>
          <w:lang w:val="de-DE"/>
        </w:rPr>
        <w:t>8</w:t>
      </w:r>
      <w:r w:rsidRPr="00B86301">
        <w:rPr>
          <w:sz w:val="24"/>
          <w:szCs w:val="24"/>
          <w:lang w:val="de-DE"/>
        </w:rPr>
        <w:t>/</w:t>
      </w:r>
      <w:r w:rsidR="001622FA" w:rsidRPr="00B86301">
        <w:rPr>
          <w:sz w:val="24"/>
          <w:szCs w:val="24"/>
          <w:lang w:val="de-DE"/>
        </w:rPr>
        <w:t>1804</w:t>
      </w:r>
      <w:r w:rsidRPr="00B86301">
        <w:rPr>
          <w:sz w:val="24"/>
          <w:szCs w:val="24"/>
          <w:lang w:val="de-DE"/>
        </w:rPr>
        <w:t xml:space="preserve"> (n. 17) 41 (</w:t>
      </w:r>
      <w:r w:rsidR="00D25166" w:rsidRPr="00B86301">
        <w:rPr>
          <w:sz w:val="24"/>
          <w:szCs w:val="24"/>
          <w:lang w:val="de-DE"/>
        </w:rPr>
        <w:t>Question</w:t>
      </w:r>
      <w:r w:rsidRPr="00B86301">
        <w:rPr>
          <w:sz w:val="24"/>
          <w:szCs w:val="24"/>
          <w:lang w:val="de-DE"/>
        </w:rPr>
        <w:t xml:space="preserve"> 54)</w:t>
      </w:r>
    </w:p>
    <w:p w14:paraId="681E2260" w14:textId="5E6E8297" w:rsidR="00980F75" w:rsidRPr="00B86301" w:rsidRDefault="00980F75" w:rsidP="00980F75">
      <w:pPr>
        <w:rPr>
          <w:sz w:val="24"/>
          <w:szCs w:val="24"/>
          <w:lang w:val="de-DE"/>
        </w:rPr>
      </w:pPr>
    </w:p>
    <w:p w14:paraId="07E9B1D8" w14:textId="081937E1" w:rsidR="00197CE8" w:rsidRPr="00B86301" w:rsidRDefault="00197CE8" w:rsidP="00197CE8">
      <w:pPr>
        <w:rPr>
          <w:sz w:val="24"/>
          <w:szCs w:val="24"/>
          <w:lang w:val="de-DE"/>
        </w:rPr>
      </w:pPr>
      <w:r w:rsidRPr="00B86301">
        <w:rPr>
          <w:sz w:val="24"/>
          <w:szCs w:val="24"/>
          <w:lang w:val="de-DE"/>
        </w:rPr>
        <w:t xml:space="preserve">Deutscher Bundestag, 19. Wahlperiode, </w:t>
      </w:r>
      <w:r w:rsidR="002B24AD" w:rsidRPr="00B86301">
        <w:rPr>
          <w:sz w:val="24"/>
          <w:szCs w:val="24"/>
          <w:lang w:val="de-DE"/>
        </w:rPr>
        <w:t>‘</w:t>
      </w:r>
      <w:r w:rsidRPr="00B86301">
        <w:rPr>
          <w:sz w:val="24"/>
          <w:szCs w:val="24"/>
          <w:lang w:val="de-DE"/>
        </w:rPr>
        <w:t xml:space="preserve">Antrag der Abgeordneten Tobias Pflüger, Andrej Hunko, Heike Hänsel, Michel Brandt, Christine Buchholz, Sevim </w:t>
      </w:r>
      <w:proofErr w:type="spellStart"/>
      <w:r w:rsidRPr="00B86301">
        <w:rPr>
          <w:sz w:val="24"/>
          <w:szCs w:val="24"/>
          <w:lang w:val="de-DE"/>
        </w:rPr>
        <w:t>Dağdelen</w:t>
      </w:r>
      <w:proofErr w:type="spellEnd"/>
      <w:r w:rsidRPr="00B86301">
        <w:rPr>
          <w:sz w:val="24"/>
          <w:szCs w:val="24"/>
          <w:lang w:val="de-DE"/>
        </w:rPr>
        <w:t xml:space="preserve">, Dr. Diether Dehm, Dr. </w:t>
      </w:r>
      <w:proofErr w:type="spellStart"/>
      <w:r w:rsidRPr="00B86301">
        <w:rPr>
          <w:sz w:val="24"/>
          <w:szCs w:val="24"/>
          <w:lang w:val="de-DE"/>
        </w:rPr>
        <w:t>GregorGysi</w:t>
      </w:r>
      <w:proofErr w:type="spellEnd"/>
      <w:r w:rsidRPr="00B86301">
        <w:rPr>
          <w:sz w:val="24"/>
          <w:szCs w:val="24"/>
          <w:lang w:val="de-DE"/>
        </w:rPr>
        <w:t xml:space="preserve">, Matthias Höhn, Jan Korte, Stefan Liebich, </w:t>
      </w:r>
      <w:proofErr w:type="spellStart"/>
      <w:r w:rsidRPr="00B86301">
        <w:rPr>
          <w:sz w:val="24"/>
          <w:szCs w:val="24"/>
          <w:lang w:val="de-DE"/>
        </w:rPr>
        <w:t>Zaklin</w:t>
      </w:r>
      <w:proofErr w:type="spellEnd"/>
      <w:r w:rsidRPr="00B86301">
        <w:rPr>
          <w:sz w:val="24"/>
          <w:szCs w:val="24"/>
          <w:lang w:val="de-DE"/>
        </w:rPr>
        <w:t xml:space="preserve"> </w:t>
      </w:r>
      <w:proofErr w:type="spellStart"/>
      <w:r w:rsidRPr="00B86301">
        <w:rPr>
          <w:sz w:val="24"/>
          <w:szCs w:val="24"/>
          <w:lang w:val="de-DE"/>
        </w:rPr>
        <w:t>Nastic</w:t>
      </w:r>
      <w:proofErr w:type="spellEnd"/>
      <w:r w:rsidRPr="00B86301">
        <w:rPr>
          <w:sz w:val="24"/>
          <w:szCs w:val="24"/>
          <w:lang w:val="de-DE"/>
        </w:rPr>
        <w:t xml:space="preserve">, Dr. Alexander S. Neu, Thomas Nord, Eva-Maria Schreiber, </w:t>
      </w:r>
      <w:proofErr w:type="spellStart"/>
      <w:r w:rsidRPr="00B86301">
        <w:rPr>
          <w:sz w:val="24"/>
          <w:szCs w:val="24"/>
          <w:lang w:val="de-DE"/>
        </w:rPr>
        <w:t>Helin</w:t>
      </w:r>
      <w:proofErr w:type="spellEnd"/>
      <w:r w:rsidRPr="00B86301">
        <w:rPr>
          <w:sz w:val="24"/>
          <w:szCs w:val="24"/>
          <w:lang w:val="de-DE"/>
        </w:rPr>
        <w:t xml:space="preserve"> </w:t>
      </w:r>
      <w:proofErr w:type="spellStart"/>
      <w:r w:rsidRPr="00B86301">
        <w:rPr>
          <w:sz w:val="24"/>
          <w:szCs w:val="24"/>
          <w:lang w:val="de-DE"/>
        </w:rPr>
        <w:t>Evrim</w:t>
      </w:r>
      <w:proofErr w:type="spellEnd"/>
      <w:r w:rsidRPr="00B86301">
        <w:rPr>
          <w:sz w:val="24"/>
          <w:szCs w:val="24"/>
          <w:lang w:val="de-DE"/>
        </w:rPr>
        <w:t xml:space="preserve"> Sommer, Alexander Ulrich, Kathrin Vogler und der Fraktion DIE LINKE</w:t>
      </w:r>
      <w:r w:rsidR="00D25166" w:rsidRPr="00B86301">
        <w:rPr>
          <w:sz w:val="24"/>
          <w:szCs w:val="24"/>
          <w:lang w:val="de-DE"/>
        </w:rPr>
        <w:t>.</w:t>
      </w:r>
      <w:r w:rsidRPr="00B86301">
        <w:rPr>
          <w:sz w:val="24"/>
          <w:szCs w:val="24"/>
          <w:lang w:val="de-DE"/>
        </w:rPr>
        <w:t>, Keine Anschaffung, sondern Ächtung bewaffneter Drohnen</w:t>
      </w:r>
      <w:r w:rsidR="002B24AD" w:rsidRPr="00B86301">
        <w:rPr>
          <w:sz w:val="24"/>
          <w:szCs w:val="24"/>
          <w:lang w:val="de-DE"/>
        </w:rPr>
        <w:t>’</w:t>
      </w:r>
      <w:r w:rsidRPr="00B86301">
        <w:rPr>
          <w:sz w:val="24"/>
          <w:szCs w:val="24"/>
          <w:lang w:val="de-DE"/>
        </w:rPr>
        <w:t>, Drucksache 19/16041</w:t>
      </w:r>
      <w:r w:rsidR="00D25166" w:rsidRPr="00B86301">
        <w:rPr>
          <w:sz w:val="24"/>
          <w:szCs w:val="24"/>
          <w:lang w:val="de-DE"/>
        </w:rPr>
        <w:t xml:space="preserve"> (</w:t>
      </w:r>
      <w:r w:rsidRPr="00B86301">
        <w:rPr>
          <w:sz w:val="24"/>
          <w:szCs w:val="24"/>
          <w:lang w:val="de-DE"/>
        </w:rPr>
        <w:t xml:space="preserve">17 </w:t>
      </w:r>
      <w:proofErr w:type="spellStart"/>
      <w:r w:rsidRPr="00B86301">
        <w:rPr>
          <w:sz w:val="24"/>
          <w:szCs w:val="24"/>
          <w:lang w:val="de-DE"/>
        </w:rPr>
        <w:t>De</w:t>
      </w:r>
      <w:r w:rsidR="00D25166" w:rsidRPr="00B86301">
        <w:rPr>
          <w:sz w:val="24"/>
          <w:szCs w:val="24"/>
          <w:lang w:val="de-DE"/>
        </w:rPr>
        <w:t>c</w:t>
      </w:r>
      <w:r w:rsidRPr="00B86301">
        <w:rPr>
          <w:sz w:val="24"/>
          <w:szCs w:val="24"/>
          <w:lang w:val="de-DE"/>
        </w:rPr>
        <w:t>ember</w:t>
      </w:r>
      <w:proofErr w:type="spellEnd"/>
      <w:r w:rsidRPr="00B86301">
        <w:rPr>
          <w:sz w:val="24"/>
          <w:szCs w:val="24"/>
          <w:lang w:val="de-DE"/>
        </w:rPr>
        <w:t xml:space="preserve"> 2019</w:t>
      </w:r>
      <w:r w:rsidR="00D25166" w:rsidRPr="00B86301">
        <w:rPr>
          <w:sz w:val="24"/>
          <w:szCs w:val="24"/>
          <w:lang w:val="de-DE"/>
        </w:rPr>
        <w:t>)</w:t>
      </w:r>
    </w:p>
    <w:p w14:paraId="760BD4EE" w14:textId="56D297D0" w:rsidR="00197CE8" w:rsidRPr="00B86301" w:rsidRDefault="00197CE8" w:rsidP="00980F75">
      <w:pPr>
        <w:rPr>
          <w:sz w:val="24"/>
          <w:szCs w:val="24"/>
          <w:lang w:val="de-DE"/>
        </w:rPr>
      </w:pPr>
    </w:p>
    <w:p w14:paraId="606EFC19" w14:textId="77777777" w:rsidR="00197CE8" w:rsidRPr="00B86301" w:rsidRDefault="00197CE8" w:rsidP="00197CE8">
      <w:pPr>
        <w:rPr>
          <w:sz w:val="24"/>
          <w:szCs w:val="24"/>
          <w:lang w:val="de-DE"/>
        </w:rPr>
      </w:pPr>
      <w:r w:rsidRPr="00B86301">
        <w:rPr>
          <w:sz w:val="24"/>
          <w:szCs w:val="24"/>
          <w:lang w:val="de-DE"/>
        </w:rPr>
        <w:t xml:space="preserve">- Subsequent </w:t>
      </w:r>
      <w:proofErr w:type="spellStart"/>
      <w:r w:rsidRPr="00B86301">
        <w:rPr>
          <w:sz w:val="24"/>
          <w:szCs w:val="24"/>
          <w:lang w:val="de-DE"/>
        </w:rPr>
        <w:t>citation</w:t>
      </w:r>
      <w:proofErr w:type="spellEnd"/>
      <w:r w:rsidRPr="00B86301">
        <w:rPr>
          <w:sz w:val="24"/>
          <w:szCs w:val="24"/>
          <w:lang w:val="de-DE"/>
        </w:rPr>
        <w:t xml:space="preserve">: </w:t>
      </w:r>
    </w:p>
    <w:p w14:paraId="6816ECEA" w14:textId="3E9DDA77" w:rsidR="00197CE8" w:rsidRPr="00B86301" w:rsidRDefault="00197CE8" w:rsidP="00197CE8">
      <w:pPr>
        <w:rPr>
          <w:sz w:val="24"/>
          <w:szCs w:val="24"/>
          <w:lang w:val="de-DE"/>
        </w:rPr>
      </w:pPr>
      <w:r w:rsidRPr="00B86301">
        <w:rPr>
          <w:sz w:val="24"/>
          <w:szCs w:val="24"/>
          <w:lang w:val="de-DE"/>
        </w:rPr>
        <w:t>Deutscher Bundestag, Drucksache 19/16041 (n. 19) 3</w:t>
      </w:r>
    </w:p>
    <w:p w14:paraId="533EDC7C" w14:textId="77777777" w:rsidR="00197CE8" w:rsidRPr="00B86301" w:rsidRDefault="00197CE8" w:rsidP="00980F75">
      <w:pPr>
        <w:rPr>
          <w:sz w:val="24"/>
          <w:szCs w:val="24"/>
          <w:lang w:val="de-DE"/>
        </w:rPr>
      </w:pPr>
    </w:p>
    <w:p w14:paraId="6719A373" w14:textId="5347291D" w:rsidR="00980F75" w:rsidRPr="00B86301" w:rsidRDefault="00980F75" w:rsidP="00980F75">
      <w:pPr>
        <w:rPr>
          <w:sz w:val="24"/>
          <w:szCs w:val="24"/>
          <w:lang w:val="de-DE"/>
        </w:rPr>
      </w:pPr>
      <w:r w:rsidRPr="00B86301">
        <w:rPr>
          <w:sz w:val="24"/>
          <w:szCs w:val="24"/>
          <w:lang w:val="de-DE"/>
        </w:rPr>
        <w:t>Deutscher Bundestag, 19. Wahlperiode,</w:t>
      </w:r>
      <w:r w:rsidR="002973D8" w:rsidRPr="00B86301">
        <w:rPr>
          <w:sz w:val="24"/>
          <w:szCs w:val="24"/>
          <w:lang w:val="de-DE"/>
        </w:rPr>
        <w:t xml:space="preserve"> ‘S</w:t>
      </w:r>
      <w:r w:rsidRPr="00B86301">
        <w:rPr>
          <w:sz w:val="24"/>
          <w:szCs w:val="24"/>
          <w:lang w:val="de-DE"/>
        </w:rPr>
        <w:t>chriftliche Fragen mit den in der Woche vom 6. August 2018 eingegangenen Antworten der Bundesregierung</w:t>
      </w:r>
      <w:r w:rsidR="002973D8" w:rsidRPr="00B86301">
        <w:rPr>
          <w:sz w:val="24"/>
          <w:szCs w:val="24"/>
          <w:lang w:val="de-DE"/>
        </w:rPr>
        <w:t>’</w:t>
      </w:r>
      <w:r w:rsidRPr="00B86301">
        <w:rPr>
          <w:sz w:val="24"/>
          <w:szCs w:val="24"/>
          <w:lang w:val="de-DE"/>
        </w:rPr>
        <w:t xml:space="preserve">, Drucksache 19/3762 </w:t>
      </w:r>
      <w:r w:rsidR="00D25166" w:rsidRPr="00B86301">
        <w:rPr>
          <w:sz w:val="24"/>
          <w:szCs w:val="24"/>
          <w:lang w:val="de-DE"/>
        </w:rPr>
        <w:t>(</w:t>
      </w:r>
      <w:r w:rsidRPr="00B86301">
        <w:rPr>
          <w:sz w:val="24"/>
          <w:szCs w:val="24"/>
          <w:lang w:val="de-DE"/>
        </w:rPr>
        <w:t>10 August 2018</w:t>
      </w:r>
      <w:r w:rsidR="00D25166" w:rsidRPr="00B86301">
        <w:rPr>
          <w:sz w:val="24"/>
          <w:szCs w:val="24"/>
          <w:lang w:val="de-DE"/>
        </w:rPr>
        <w:t>)</w:t>
      </w:r>
      <w:r w:rsidRPr="00B86301">
        <w:rPr>
          <w:sz w:val="24"/>
          <w:szCs w:val="24"/>
          <w:lang w:val="de-DE"/>
        </w:rPr>
        <w:t xml:space="preserve"> 41 (</w:t>
      </w:r>
      <w:r w:rsidR="00D25166" w:rsidRPr="00B86301">
        <w:rPr>
          <w:sz w:val="24"/>
          <w:szCs w:val="24"/>
          <w:lang w:val="de-DE"/>
        </w:rPr>
        <w:t>Question</w:t>
      </w:r>
      <w:r w:rsidRPr="00B86301">
        <w:rPr>
          <w:sz w:val="24"/>
          <w:szCs w:val="24"/>
          <w:lang w:val="de-DE"/>
        </w:rPr>
        <w:t xml:space="preserve"> 54).</w:t>
      </w:r>
    </w:p>
    <w:p w14:paraId="5DA0662A" w14:textId="0339B24F" w:rsidR="00980F75" w:rsidRPr="00B86301" w:rsidRDefault="00980F75" w:rsidP="00980F75">
      <w:pPr>
        <w:rPr>
          <w:sz w:val="24"/>
          <w:szCs w:val="24"/>
          <w:lang w:val="de-DE"/>
        </w:rPr>
      </w:pPr>
    </w:p>
    <w:p w14:paraId="755C04FB" w14:textId="77777777" w:rsidR="001622FA" w:rsidRPr="00B86301" w:rsidRDefault="001622FA" w:rsidP="001622FA">
      <w:pPr>
        <w:rPr>
          <w:sz w:val="24"/>
          <w:szCs w:val="24"/>
          <w:lang w:val="de-DE"/>
        </w:rPr>
      </w:pPr>
      <w:r w:rsidRPr="00B86301">
        <w:rPr>
          <w:sz w:val="24"/>
          <w:szCs w:val="24"/>
          <w:lang w:val="de-DE"/>
        </w:rPr>
        <w:t xml:space="preserve">- Subsequent </w:t>
      </w:r>
      <w:proofErr w:type="spellStart"/>
      <w:r w:rsidRPr="00B86301">
        <w:rPr>
          <w:sz w:val="24"/>
          <w:szCs w:val="24"/>
          <w:lang w:val="de-DE"/>
        </w:rPr>
        <w:t>citation</w:t>
      </w:r>
      <w:proofErr w:type="spellEnd"/>
      <w:r w:rsidRPr="00B86301">
        <w:rPr>
          <w:sz w:val="24"/>
          <w:szCs w:val="24"/>
          <w:lang w:val="de-DE"/>
        </w:rPr>
        <w:t xml:space="preserve">: </w:t>
      </w:r>
    </w:p>
    <w:p w14:paraId="663819ED" w14:textId="2E52C5D6" w:rsidR="001622FA" w:rsidRPr="00B86301" w:rsidRDefault="001622FA" w:rsidP="001622FA">
      <w:pPr>
        <w:rPr>
          <w:sz w:val="24"/>
          <w:szCs w:val="24"/>
          <w:lang w:val="de-DE"/>
        </w:rPr>
      </w:pPr>
      <w:r w:rsidRPr="00B86301">
        <w:rPr>
          <w:sz w:val="24"/>
          <w:szCs w:val="24"/>
          <w:lang w:val="de-DE"/>
        </w:rPr>
        <w:t>Deutscher Bundestag, Drucksache 19/3762 (n. 17) 43 (</w:t>
      </w:r>
      <w:r w:rsidR="00D25166" w:rsidRPr="00B86301">
        <w:rPr>
          <w:sz w:val="24"/>
          <w:szCs w:val="24"/>
          <w:lang w:val="de-DE"/>
        </w:rPr>
        <w:t>Question</w:t>
      </w:r>
      <w:r w:rsidRPr="00B86301">
        <w:rPr>
          <w:sz w:val="24"/>
          <w:szCs w:val="24"/>
          <w:lang w:val="de-DE"/>
        </w:rPr>
        <w:t xml:space="preserve"> 58)</w:t>
      </w:r>
    </w:p>
    <w:p w14:paraId="577A26E9" w14:textId="0433AAEB" w:rsidR="001622FA" w:rsidRPr="00B86301" w:rsidRDefault="001622FA" w:rsidP="00980F75">
      <w:pPr>
        <w:rPr>
          <w:sz w:val="24"/>
          <w:szCs w:val="24"/>
          <w:lang w:val="de-DE"/>
        </w:rPr>
      </w:pPr>
    </w:p>
    <w:p w14:paraId="6D7C4EF8" w14:textId="51CAB450" w:rsidR="00980F75" w:rsidRPr="00B86301" w:rsidRDefault="00980F75" w:rsidP="00980F75">
      <w:pPr>
        <w:rPr>
          <w:sz w:val="24"/>
          <w:szCs w:val="24"/>
          <w:lang w:val="de-DE"/>
        </w:rPr>
      </w:pPr>
      <w:r w:rsidRPr="00B86301">
        <w:rPr>
          <w:sz w:val="24"/>
          <w:szCs w:val="24"/>
          <w:lang w:val="de-DE"/>
        </w:rPr>
        <w:t>Deutscher Bundestag, 19. Wahlperiode, Stenografischer Bericht, 28. Sitzung, 25 April 2018, Plenarprotokoll 19/28, 2569</w:t>
      </w:r>
      <w:r w:rsidR="002973D8" w:rsidRPr="00B86301">
        <w:rPr>
          <w:sz w:val="24"/>
          <w:szCs w:val="24"/>
          <w:lang w:val="de-DE"/>
        </w:rPr>
        <w:t xml:space="preserve"> </w:t>
      </w:r>
      <w:r w:rsidR="00831185" w:rsidRPr="00B86301">
        <w:rPr>
          <w:sz w:val="24"/>
          <w:szCs w:val="24"/>
          <w:lang w:val="de-DE"/>
        </w:rPr>
        <w:t>(</w:t>
      </w:r>
      <w:r w:rsidRPr="00B86301">
        <w:rPr>
          <w:sz w:val="24"/>
          <w:szCs w:val="24"/>
          <w:lang w:val="de-DE"/>
        </w:rPr>
        <w:t>C</w:t>
      </w:r>
      <w:r w:rsidR="00831185" w:rsidRPr="00B86301">
        <w:rPr>
          <w:sz w:val="24"/>
          <w:szCs w:val="24"/>
          <w:lang w:val="de-DE"/>
        </w:rPr>
        <w:t>)</w:t>
      </w:r>
    </w:p>
    <w:p w14:paraId="54EE67A5" w14:textId="3C280F9C" w:rsidR="00980F75" w:rsidRPr="00B86301" w:rsidRDefault="00980F75" w:rsidP="00980F75">
      <w:pPr>
        <w:rPr>
          <w:sz w:val="24"/>
          <w:szCs w:val="24"/>
          <w:lang w:val="de-DE"/>
        </w:rPr>
      </w:pPr>
    </w:p>
    <w:p w14:paraId="374B7A5A" w14:textId="6D3189EB" w:rsidR="00983DA5" w:rsidRPr="00B86301" w:rsidRDefault="001622FA" w:rsidP="00980F75">
      <w:pPr>
        <w:rPr>
          <w:sz w:val="24"/>
          <w:szCs w:val="24"/>
          <w:lang w:val="de-DE"/>
        </w:rPr>
      </w:pPr>
      <w:r w:rsidRPr="00B86301">
        <w:rPr>
          <w:sz w:val="24"/>
          <w:szCs w:val="24"/>
          <w:lang w:val="de-DE"/>
        </w:rPr>
        <w:t xml:space="preserve">- </w:t>
      </w:r>
      <w:r w:rsidR="00622D24" w:rsidRPr="00B86301">
        <w:rPr>
          <w:sz w:val="24"/>
          <w:szCs w:val="24"/>
          <w:lang w:val="de-DE"/>
        </w:rPr>
        <w:t xml:space="preserve">Subsequent </w:t>
      </w:r>
      <w:proofErr w:type="spellStart"/>
      <w:r w:rsidR="00622D24" w:rsidRPr="00B86301">
        <w:rPr>
          <w:sz w:val="24"/>
          <w:szCs w:val="24"/>
          <w:lang w:val="de-DE"/>
        </w:rPr>
        <w:t>citation</w:t>
      </w:r>
      <w:proofErr w:type="spellEnd"/>
      <w:r w:rsidR="00622D24" w:rsidRPr="00B86301">
        <w:rPr>
          <w:sz w:val="24"/>
          <w:szCs w:val="24"/>
          <w:lang w:val="de-DE"/>
        </w:rPr>
        <w:t xml:space="preserve">: </w:t>
      </w:r>
    </w:p>
    <w:p w14:paraId="67EBAA36" w14:textId="68745353" w:rsidR="00622D24" w:rsidRPr="00B86301" w:rsidRDefault="00622D24" w:rsidP="00980F75">
      <w:pPr>
        <w:rPr>
          <w:sz w:val="24"/>
          <w:szCs w:val="24"/>
          <w:lang w:val="de-DE"/>
        </w:rPr>
      </w:pPr>
      <w:r w:rsidRPr="00B86301">
        <w:rPr>
          <w:sz w:val="24"/>
          <w:szCs w:val="24"/>
          <w:lang w:val="de-DE"/>
        </w:rPr>
        <w:t>Deutscher Bundestag, Plenarprotokoll 19/</w:t>
      </w:r>
      <w:r w:rsidR="00EA64E6" w:rsidRPr="00B86301">
        <w:rPr>
          <w:sz w:val="24"/>
          <w:szCs w:val="24"/>
          <w:lang w:val="de-DE"/>
        </w:rPr>
        <w:t>28</w:t>
      </w:r>
      <w:r w:rsidRPr="00B86301">
        <w:rPr>
          <w:sz w:val="24"/>
          <w:szCs w:val="24"/>
          <w:lang w:val="de-DE"/>
        </w:rPr>
        <w:t xml:space="preserve"> (n. 52) 1325</w:t>
      </w:r>
      <w:r w:rsidR="002973D8" w:rsidRPr="00B86301">
        <w:rPr>
          <w:sz w:val="24"/>
          <w:szCs w:val="24"/>
          <w:lang w:val="de-DE"/>
        </w:rPr>
        <w:t xml:space="preserve"> </w:t>
      </w:r>
      <w:r w:rsidRPr="00B86301">
        <w:rPr>
          <w:sz w:val="24"/>
          <w:szCs w:val="24"/>
          <w:lang w:val="de-DE"/>
        </w:rPr>
        <w:t>(D)</w:t>
      </w:r>
    </w:p>
    <w:p w14:paraId="044A32C6" w14:textId="7B19350D" w:rsidR="00983DA5" w:rsidRPr="00B86301" w:rsidRDefault="00983DA5" w:rsidP="00980F75">
      <w:pPr>
        <w:rPr>
          <w:sz w:val="24"/>
          <w:szCs w:val="24"/>
          <w:lang w:val="de-DE"/>
        </w:rPr>
      </w:pPr>
    </w:p>
    <w:p w14:paraId="590AFFFA" w14:textId="759762E5" w:rsidR="00980F75" w:rsidRPr="00B86301" w:rsidRDefault="00980F75" w:rsidP="00980F75">
      <w:pPr>
        <w:rPr>
          <w:sz w:val="24"/>
          <w:szCs w:val="24"/>
          <w:lang w:val="de-DE"/>
        </w:rPr>
      </w:pPr>
      <w:r w:rsidRPr="00B86301">
        <w:rPr>
          <w:sz w:val="24"/>
          <w:szCs w:val="24"/>
          <w:lang w:val="de-DE"/>
        </w:rPr>
        <w:t xml:space="preserve">Deutscher Bundestag, 17. Wahlperiode, </w:t>
      </w:r>
      <w:r w:rsidR="00D25166" w:rsidRPr="00B86301">
        <w:rPr>
          <w:sz w:val="24"/>
          <w:szCs w:val="24"/>
          <w:lang w:val="de-DE"/>
        </w:rPr>
        <w:t>‘</w:t>
      </w:r>
      <w:r w:rsidRPr="00B86301">
        <w:rPr>
          <w:sz w:val="24"/>
          <w:szCs w:val="24"/>
          <w:lang w:val="de-DE"/>
        </w:rPr>
        <w:t xml:space="preserve">Beschlussempfehlung und Bericht des Finanzausschusses (7. </w:t>
      </w:r>
      <w:bookmarkStart w:id="5" w:name="_GoBack"/>
      <w:bookmarkEnd w:id="5"/>
      <w:r w:rsidR="00643E2B" w:rsidRPr="00B86301">
        <w:rPr>
          <w:sz w:val="24"/>
          <w:szCs w:val="24"/>
          <w:lang w:val="de-DE"/>
        </w:rPr>
        <w:t>Ausschuss) ’</w:t>
      </w:r>
      <w:r w:rsidRPr="00B86301">
        <w:rPr>
          <w:sz w:val="24"/>
          <w:szCs w:val="24"/>
          <w:lang w:val="de-DE"/>
        </w:rPr>
        <w:t xml:space="preserve">, Drucksache 17/10036 </w:t>
      </w:r>
      <w:r w:rsidR="00D25166" w:rsidRPr="00B86301">
        <w:rPr>
          <w:sz w:val="24"/>
          <w:szCs w:val="24"/>
          <w:lang w:val="de-DE"/>
        </w:rPr>
        <w:t>(</w:t>
      </w:r>
      <w:r w:rsidRPr="00B86301">
        <w:rPr>
          <w:sz w:val="24"/>
          <w:szCs w:val="24"/>
          <w:lang w:val="de-DE"/>
        </w:rPr>
        <w:t>18</w:t>
      </w:r>
      <w:r w:rsidR="00D25166" w:rsidRPr="00B86301">
        <w:rPr>
          <w:sz w:val="24"/>
          <w:szCs w:val="24"/>
          <w:lang w:val="de-DE"/>
        </w:rPr>
        <w:t xml:space="preserve"> </w:t>
      </w:r>
      <w:r w:rsidRPr="00B86301">
        <w:rPr>
          <w:sz w:val="24"/>
          <w:szCs w:val="24"/>
          <w:lang w:val="de-DE"/>
        </w:rPr>
        <w:t>Jun</w:t>
      </w:r>
      <w:r w:rsidR="00D25166" w:rsidRPr="00B86301">
        <w:rPr>
          <w:sz w:val="24"/>
          <w:szCs w:val="24"/>
          <w:lang w:val="de-DE"/>
        </w:rPr>
        <w:t>e</w:t>
      </w:r>
      <w:r w:rsidRPr="00B86301">
        <w:rPr>
          <w:sz w:val="24"/>
          <w:szCs w:val="24"/>
          <w:lang w:val="de-DE"/>
        </w:rPr>
        <w:t xml:space="preserve"> 2012</w:t>
      </w:r>
      <w:r w:rsidR="00D25166" w:rsidRPr="00B86301">
        <w:rPr>
          <w:sz w:val="24"/>
          <w:szCs w:val="24"/>
          <w:lang w:val="de-DE"/>
        </w:rPr>
        <w:t>)</w:t>
      </w:r>
      <w:r w:rsidRPr="00B86301">
        <w:rPr>
          <w:sz w:val="24"/>
          <w:szCs w:val="24"/>
          <w:lang w:val="de-DE"/>
        </w:rPr>
        <w:t xml:space="preserve"> 2</w:t>
      </w:r>
    </w:p>
    <w:p w14:paraId="160B0E43" w14:textId="77777777" w:rsidR="00980F75" w:rsidRPr="00B86301" w:rsidRDefault="00980F75" w:rsidP="00980F75">
      <w:pPr>
        <w:rPr>
          <w:sz w:val="24"/>
          <w:szCs w:val="24"/>
          <w:lang w:val="de-DE"/>
        </w:rPr>
      </w:pPr>
    </w:p>
    <w:p w14:paraId="79C0220C" w14:textId="77777777" w:rsidR="00EA64E6" w:rsidRPr="00B86301" w:rsidRDefault="00EA64E6" w:rsidP="00EA64E6">
      <w:pPr>
        <w:rPr>
          <w:sz w:val="24"/>
          <w:szCs w:val="24"/>
          <w:lang w:val="de-DE"/>
        </w:rPr>
      </w:pPr>
      <w:r w:rsidRPr="00B86301">
        <w:rPr>
          <w:sz w:val="24"/>
          <w:szCs w:val="24"/>
          <w:lang w:val="de-DE"/>
        </w:rPr>
        <w:t xml:space="preserve">- Subsequent </w:t>
      </w:r>
      <w:proofErr w:type="spellStart"/>
      <w:r w:rsidRPr="00B86301">
        <w:rPr>
          <w:sz w:val="24"/>
          <w:szCs w:val="24"/>
          <w:lang w:val="de-DE"/>
        </w:rPr>
        <w:t>citation</w:t>
      </w:r>
      <w:proofErr w:type="spellEnd"/>
      <w:r w:rsidRPr="00B86301">
        <w:rPr>
          <w:sz w:val="24"/>
          <w:szCs w:val="24"/>
          <w:lang w:val="de-DE"/>
        </w:rPr>
        <w:t xml:space="preserve">: </w:t>
      </w:r>
    </w:p>
    <w:p w14:paraId="5AE713C1" w14:textId="2F103E47" w:rsidR="00EA64E6" w:rsidRPr="00B86301" w:rsidRDefault="00EA64E6" w:rsidP="00EA64E6">
      <w:pPr>
        <w:rPr>
          <w:sz w:val="24"/>
          <w:szCs w:val="24"/>
          <w:lang w:val="de-DE"/>
        </w:rPr>
      </w:pPr>
      <w:r w:rsidRPr="00B86301">
        <w:rPr>
          <w:sz w:val="24"/>
          <w:szCs w:val="24"/>
          <w:lang w:val="de-DE"/>
        </w:rPr>
        <w:t>Deutscher Bundestag, Drucksache 17/10036 (n. 12) 13</w:t>
      </w:r>
    </w:p>
    <w:p w14:paraId="412EDE28" w14:textId="77777777" w:rsidR="00980F75" w:rsidRPr="00B86301" w:rsidRDefault="00980F75" w:rsidP="00980F75">
      <w:pPr>
        <w:rPr>
          <w:sz w:val="24"/>
          <w:szCs w:val="24"/>
          <w:lang w:val="de-DE"/>
        </w:rPr>
      </w:pPr>
    </w:p>
    <w:p w14:paraId="3E0D78C0" w14:textId="77777777" w:rsidR="00980F75" w:rsidRPr="00B86301" w:rsidRDefault="00980F75" w:rsidP="00980F75">
      <w:pPr>
        <w:rPr>
          <w:sz w:val="24"/>
          <w:szCs w:val="24"/>
          <w:lang w:val="de-DE"/>
        </w:rPr>
      </w:pPr>
    </w:p>
    <w:p w14:paraId="3C1C6C40" w14:textId="77777777" w:rsidR="00980F75" w:rsidRPr="00B86301" w:rsidRDefault="00980F75" w:rsidP="00980F75">
      <w:pPr>
        <w:rPr>
          <w:i/>
          <w:iCs/>
          <w:sz w:val="24"/>
          <w:szCs w:val="24"/>
          <w:lang w:val="de-DE"/>
        </w:rPr>
      </w:pPr>
      <w:r w:rsidRPr="00B86301">
        <w:rPr>
          <w:b/>
          <w:bCs/>
          <w:i/>
          <w:iCs/>
          <w:sz w:val="24"/>
          <w:szCs w:val="24"/>
          <w:lang w:val="de-DE"/>
        </w:rPr>
        <w:lastRenderedPageBreak/>
        <w:t xml:space="preserve">Federal </w:t>
      </w:r>
      <w:proofErr w:type="spellStart"/>
      <w:r w:rsidRPr="00B86301">
        <w:rPr>
          <w:b/>
          <w:bCs/>
          <w:i/>
          <w:iCs/>
          <w:sz w:val="24"/>
          <w:szCs w:val="24"/>
          <w:lang w:val="de-DE"/>
        </w:rPr>
        <w:t>Parliament</w:t>
      </w:r>
      <w:proofErr w:type="spellEnd"/>
      <w:r w:rsidRPr="00B86301">
        <w:rPr>
          <w:b/>
          <w:bCs/>
          <w:i/>
          <w:iCs/>
          <w:sz w:val="24"/>
          <w:szCs w:val="24"/>
          <w:lang w:val="de-DE"/>
        </w:rPr>
        <w:t xml:space="preserve"> (</w:t>
      </w:r>
      <w:proofErr w:type="spellStart"/>
      <w:r w:rsidRPr="00B86301">
        <w:rPr>
          <w:b/>
          <w:bCs/>
          <w:i/>
          <w:iCs/>
          <w:sz w:val="24"/>
          <w:szCs w:val="24"/>
          <w:lang w:val="de-DE"/>
        </w:rPr>
        <w:t>transcripts</w:t>
      </w:r>
      <w:proofErr w:type="spellEnd"/>
      <w:r w:rsidRPr="00B86301">
        <w:rPr>
          <w:b/>
          <w:bCs/>
          <w:i/>
          <w:iCs/>
          <w:sz w:val="24"/>
          <w:szCs w:val="24"/>
          <w:lang w:val="de-DE"/>
        </w:rPr>
        <w:t>)</w:t>
      </w:r>
    </w:p>
    <w:p w14:paraId="29719A95" w14:textId="77777777" w:rsidR="00980F75" w:rsidRPr="00B86301" w:rsidRDefault="00980F75" w:rsidP="00980F75">
      <w:pPr>
        <w:rPr>
          <w:sz w:val="24"/>
          <w:szCs w:val="24"/>
          <w:lang w:val="de-DE"/>
        </w:rPr>
      </w:pPr>
    </w:p>
    <w:p w14:paraId="06441CFA" w14:textId="2E25CA15" w:rsidR="00980F75" w:rsidRPr="00B86301" w:rsidRDefault="00980F75" w:rsidP="00980F75">
      <w:pPr>
        <w:rPr>
          <w:sz w:val="24"/>
          <w:szCs w:val="24"/>
          <w:lang w:val="de-DE"/>
        </w:rPr>
      </w:pPr>
      <w:r w:rsidRPr="00B86301">
        <w:rPr>
          <w:sz w:val="24"/>
          <w:szCs w:val="24"/>
          <w:lang w:val="de-DE"/>
        </w:rPr>
        <w:t xml:space="preserve">Deutscher Bundestag Mediathek, </w:t>
      </w:r>
      <w:r w:rsidR="00D25166" w:rsidRPr="00B86301">
        <w:rPr>
          <w:sz w:val="24"/>
          <w:szCs w:val="24"/>
          <w:lang w:val="de-DE"/>
        </w:rPr>
        <w:t>‘</w:t>
      </w:r>
      <w:r w:rsidRPr="00B86301">
        <w:rPr>
          <w:sz w:val="24"/>
          <w:szCs w:val="24"/>
          <w:lang w:val="de-DE"/>
        </w:rPr>
        <w:t>Petitionen zu Schwimmunterricht, Klimanotstand und Taiwan</w:t>
      </w:r>
      <w:r w:rsidR="00D25166" w:rsidRPr="00B86301">
        <w:rPr>
          <w:sz w:val="24"/>
          <w:szCs w:val="24"/>
          <w:lang w:val="de-DE"/>
        </w:rPr>
        <w:t>‘ (</w:t>
      </w:r>
      <w:r w:rsidRPr="00B86301">
        <w:rPr>
          <w:sz w:val="24"/>
          <w:szCs w:val="24"/>
          <w:lang w:val="de-DE"/>
        </w:rPr>
        <w:t xml:space="preserve">9 </w:t>
      </w:r>
      <w:proofErr w:type="spellStart"/>
      <w:r w:rsidRPr="00B86301">
        <w:rPr>
          <w:sz w:val="24"/>
          <w:szCs w:val="24"/>
          <w:lang w:val="de-DE"/>
        </w:rPr>
        <w:t>De</w:t>
      </w:r>
      <w:r w:rsidR="00D25166" w:rsidRPr="00B86301">
        <w:rPr>
          <w:sz w:val="24"/>
          <w:szCs w:val="24"/>
          <w:lang w:val="de-DE"/>
        </w:rPr>
        <w:t>c</w:t>
      </w:r>
      <w:r w:rsidRPr="00B86301">
        <w:rPr>
          <w:sz w:val="24"/>
          <w:szCs w:val="24"/>
          <w:lang w:val="de-DE"/>
        </w:rPr>
        <w:t>ember</w:t>
      </w:r>
      <w:proofErr w:type="spellEnd"/>
      <w:r w:rsidRPr="00B86301">
        <w:rPr>
          <w:sz w:val="24"/>
          <w:szCs w:val="24"/>
          <w:lang w:val="de-DE"/>
        </w:rPr>
        <w:t xml:space="preserve"> 2019</w:t>
      </w:r>
      <w:r w:rsidR="00D25166" w:rsidRPr="00B86301">
        <w:rPr>
          <w:sz w:val="24"/>
          <w:szCs w:val="24"/>
          <w:lang w:val="de-DE"/>
        </w:rPr>
        <w:t>)</w:t>
      </w:r>
      <w:r w:rsidRPr="00B86301">
        <w:rPr>
          <w:sz w:val="24"/>
          <w:szCs w:val="24"/>
          <w:lang w:val="de-DE"/>
        </w:rPr>
        <w:t xml:space="preserve">, </w:t>
      </w:r>
      <w:hyperlink r:id="rId19" w:anchor="url=L21lZGlhdGhla292ZXJsYXk/dmlkZW9pZD03NDA0ODM5Jm1vZD1tb2Q1MzY2NjgmdmlkZW9pZD03Mzk0MjU5JnZpZGVvaWQ9NzM5NDI1OQ==&amp;mod=mediathek" w:history="1">
        <w:r w:rsidR="00D25166" w:rsidRPr="00B86301">
          <w:rPr>
            <w:rStyle w:val="Hyperlink"/>
            <w:sz w:val="24"/>
            <w:szCs w:val="24"/>
            <w:lang w:val="de-DE"/>
          </w:rPr>
          <w:t>www.bundestag.de/mediathek?videoid=7394259#url=L21lZGlhdGhla292ZXJsYXk/dmlkZW9pZD03NDA0ODM5Jm1vZD1tb2Q1MzY2NjgmdmlkZW9pZD03Mzk0MjU5JnZpZGVvaWQ9NzM5NDI1OQ==&amp;mod=mediathek</w:t>
        </w:r>
      </w:hyperlink>
      <w:r w:rsidR="00D25166" w:rsidRPr="00B86301">
        <w:rPr>
          <w:sz w:val="24"/>
          <w:szCs w:val="24"/>
          <w:lang w:val="de-DE"/>
        </w:rPr>
        <w:t xml:space="preserve"> </w:t>
      </w:r>
      <w:r w:rsidRPr="00B86301">
        <w:rPr>
          <w:sz w:val="24"/>
          <w:szCs w:val="24"/>
          <w:lang w:val="de-DE"/>
        </w:rPr>
        <w:t>(</w:t>
      </w:r>
      <w:proofErr w:type="spellStart"/>
      <w:r w:rsidRPr="00B86301">
        <w:rPr>
          <w:sz w:val="24"/>
          <w:szCs w:val="24"/>
          <w:lang w:val="de-DE"/>
        </w:rPr>
        <w:t>transcript</w:t>
      </w:r>
      <w:proofErr w:type="spellEnd"/>
      <w:r w:rsidRPr="00B86301">
        <w:rPr>
          <w:sz w:val="24"/>
          <w:szCs w:val="24"/>
          <w:lang w:val="de-DE"/>
        </w:rPr>
        <w:t>)</w:t>
      </w:r>
    </w:p>
    <w:p w14:paraId="7E1843EF" w14:textId="77777777" w:rsidR="00980F75" w:rsidRPr="00B86301" w:rsidRDefault="00980F75" w:rsidP="00980F75">
      <w:pPr>
        <w:rPr>
          <w:sz w:val="24"/>
          <w:szCs w:val="24"/>
          <w:lang w:val="de-DE"/>
        </w:rPr>
      </w:pPr>
    </w:p>
    <w:p w14:paraId="03F332F8" w14:textId="77777777" w:rsidR="00980F75" w:rsidRPr="00B86301" w:rsidRDefault="00980F75" w:rsidP="00980F75">
      <w:pPr>
        <w:rPr>
          <w:sz w:val="24"/>
          <w:szCs w:val="24"/>
          <w:lang w:val="de-DE"/>
        </w:rPr>
      </w:pPr>
    </w:p>
    <w:p w14:paraId="23F71369" w14:textId="77777777" w:rsidR="00980F75" w:rsidRPr="005112BC" w:rsidRDefault="00980F75" w:rsidP="00980F75">
      <w:pPr>
        <w:rPr>
          <w:i/>
          <w:iCs/>
          <w:sz w:val="24"/>
          <w:szCs w:val="24"/>
        </w:rPr>
      </w:pPr>
      <w:r w:rsidRPr="005112BC">
        <w:rPr>
          <w:b/>
          <w:bCs/>
          <w:i/>
          <w:iCs/>
          <w:sz w:val="24"/>
          <w:szCs w:val="24"/>
        </w:rPr>
        <w:t>Legal Opinions and Reports of the Research Services of the Federal Parliament</w:t>
      </w:r>
    </w:p>
    <w:p w14:paraId="58B06947" w14:textId="77777777" w:rsidR="00980F75" w:rsidRPr="005112BC" w:rsidRDefault="00980F75" w:rsidP="00980F75">
      <w:pPr>
        <w:rPr>
          <w:sz w:val="24"/>
          <w:szCs w:val="24"/>
        </w:rPr>
      </w:pPr>
    </w:p>
    <w:p w14:paraId="02C3A33C" w14:textId="771B55CD" w:rsidR="00980F75" w:rsidRPr="005112BC" w:rsidRDefault="00980F75" w:rsidP="00980F75">
      <w:pPr>
        <w:rPr>
          <w:sz w:val="24"/>
          <w:szCs w:val="24"/>
          <w:lang w:val="de-DE"/>
        </w:rPr>
      </w:pPr>
      <w:r w:rsidRPr="005112BC">
        <w:rPr>
          <w:sz w:val="24"/>
          <w:szCs w:val="24"/>
          <w:lang w:val="de-DE"/>
        </w:rPr>
        <w:t>Deutscher Bundestag, Wissenschaftliche Dienste,</w:t>
      </w:r>
      <w:r w:rsidR="00D25166" w:rsidRPr="005112BC">
        <w:rPr>
          <w:sz w:val="24"/>
          <w:szCs w:val="24"/>
          <w:lang w:val="de-DE"/>
        </w:rPr>
        <w:t xml:space="preserve"> </w:t>
      </w:r>
      <w:r w:rsidR="004F0DED" w:rsidRPr="005112BC">
        <w:rPr>
          <w:sz w:val="24"/>
          <w:szCs w:val="24"/>
          <w:lang w:val="de-DE"/>
        </w:rPr>
        <w:t>‘</w:t>
      </w:r>
      <w:r w:rsidRPr="005112BC">
        <w:rPr>
          <w:sz w:val="24"/>
          <w:szCs w:val="24"/>
          <w:lang w:val="de-DE"/>
        </w:rPr>
        <w:t>Sachstand: Zur Vereinbarkeit einer US-Weltraumarmee mit dem Weltraumrecht</w:t>
      </w:r>
      <w:r w:rsidR="004F0DED" w:rsidRPr="005112BC">
        <w:rPr>
          <w:sz w:val="24"/>
          <w:szCs w:val="24"/>
          <w:lang w:val="de-DE"/>
        </w:rPr>
        <w:t>’</w:t>
      </w:r>
      <w:r w:rsidRPr="005112BC">
        <w:rPr>
          <w:sz w:val="24"/>
          <w:szCs w:val="24"/>
          <w:lang w:val="de-DE"/>
        </w:rPr>
        <w:t xml:space="preserve">, WD 2 </w:t>
      </w:r>
      <w:r w:rsidR="00D55DA5" w:rsidRPr="005112BC">
        <w:rPr>
          <w:sz w:val="24"/>
          <w:szCs w:val="24"/>
          <w:lang w:val="de-DE"/>
        </w:rPr>
        <w:t>–</w:t>
      </w:r>
      <w:r w:rsidRPr="005112BC">
        <w:rPr>
          <w:sz w:val="24"/>
          <w:szCs w:val="24"/>
          <w:lang w:val="de-DE"/>
        </w:rPr>
        <w:t xml:space="preserve"> 3000 </w:t>
      </w:r>
      <w:r w:rsidR="00D55DA5" w:rsidRPr="005112BC">
        <w:rPr>
          <w:sz w:val="24"/>
          <w:szCs w:val="24"/>
          <w:lang w:val="de-DE"/>
        </w:rPr>
        <w:t>–</w:t>
      </w:r>
      <w:r w:rsidRPr="005112BC">
        <w:rPr>
          <w:sz w:val="24"/>
          <w:szCs w:val="24"/>
          <w:lang w:val="de-DE"/>
        </w:rPr>
        <w:t xml:space="preserve"> 116/18</w:t>
      </w:r>
      <w:r w:rsidR="00D25166" w:rsidRPr="005112BC">
        <w:rPr>
          <w:sz w:val="24"/>
          <w:szCs w:val="24"/>
          <w:lang w:val="de-DE"/>
        </w:rPr>
        <w:t xml:space="preserve"> (</w:t>
      </w:r>
      <w:r w:rsidRPr="005112BC">
        <w:rPr>
          <w:sz w:val="24"/>
          <w:szCs w:val="24"/>
          <w:lang w:val="de-DE"/>
        </w:rPr>
        <w:t>27 August 2018</w:t>
      </w:r>
      <w:r w:rsidR="00D25166" w:rsidRPr="005112BC">
        <w:rPr>
          <w:sz w:val="24"/>
          <w:szCs w:val="24"/>
          <w:lang w:val="de-DE"/>
        </w:rPr>
        <w:t>)</w:t>
      </w:r>
      <w:r w:rsidRPr="005112BC">
        <w:rPr>
          <w:sz w:val="24"/>
          <w:szCs w:val="24"/>
          <w:lang w:val="de-DE"/>
        </w:rPr>
        <w:t xml:space="preserve"> 7</w:t>
      </w:r>
    </w:p>
    <w:p w14:paraId="2659F17E" w14:textId="77777777" w:rsidR="00980F75" w:rsidRPr="005112BC" w:rsidRDefault="00980F75" w:rsidP="00980F75">
      <w:pPr>
        <w:rPr>
          <w:sz w:val="24"/>
          <w:szCs w:val="24"/>
          <w:lang w:val="de-DE"/>
        </w:rPr>
      </w:pPr>
    </w:p>
    <w:p w14:paraId="63922732" w14:textId="3A3E64F7" w:rsidR="00980F75" w:rsidRPr="00B86301" w:rsidRDefault="00980F75" w:rsidP="00980F75">
      <w:pPr>
        <w:rPr>
          <w:sz w:val="24"/>
          <w:szCs w:val="24"/>
          <w:lang w:val="de-DE"/>
        </w:rPr>
      </w:pPr>
      <w:r w:rsidRPr="00B86301">
        <w:rPr>
          <w:sz w:val="24"/>
          <w:szCs w:val="24"/>
          <w:lang w:val="de-DE"/>
        </w:rPr>
        <w:t xml:space="preserve">Deutscher Bundestag, Wissenschaftliche Dienste, </w:t>
      </w:r>
      <w:r w:rsidR="00D25166" w:rsidRPr="00B86301">
        <w:rPr>
          <w:sz w:val="24"/>
          <w:szCs w:val="24"/>
          <w:lang w:val="de-DE"/>
        </w:rPr>
        <w:t>‘</w:t>
      </w:r>
      <w:r w:rsidRPr="00B86301">
        <w:rPr>
          <w:sz w:val="24"/>
          <w:szCs w:val="24"/>
          <w:lang w:val="de-DE"/>
        </w:rPr>
        <w:t>Ausarbeitung: Völkerrechtliche Aspekte des Konflikts zwischen Iran und den USA</w:t>
      </w:r>
      <w:r w:rsidR="00D25166" w:rsidRPr="00B86301">
        <w:rPr>
          <w:sz w:val="24"/>
          <w:szCs w:val="24"/>
          <w:lang w:val="de-DE"/>
        </w:rPr>
        <w:t>’</w:t>
      </w:r>
      <w:r w:rsidRPr="00B86301">
        <w:rPr>
          <w:sz w:val="24"/>
          <w:szCs w:val="24"/>
          <w:lang w:val="de-DE"/>
        </w:rPr>
        <w:t xml:space="preserve">, WD 2 </w:t>
      </w:r>
      <w:r w:rsidR="00D55DA5" w:rsidRPr="00B86301">
        <w:rPr>
          <w:sz w:val="24"/>
          <w:szCs w:val="24"/>
          <w:lang w:val="de-DE"/>
        </w:rPr>
        <w:t>–</w:t>
      </w:r>
      <w:r w:rsidRPr="00B86301">
        <w:rPr>
          <w:sz w:val="24"/>
          <w:szCs w:val="24"/>
          <w:lang w:val="de-DE"/>
        </w:rPr>
        <w:t xml:space="preserve"> 3000 </w:t>
      </w:r>
      <w:r w:rsidR="00D55DA5" w:rsidRPr="00B86301">
        <w:rPr>
          <w:sz w:val="24"/>
          <w:szCs w:val="24"/>
          <w:lang w:val="de-DE"/>
        </w:rPr>
        <w:t>–</w:t>
      </w:r>
      <w:r w:rsidRPr="00B86301">
        <w:rPr>
          <w:sz w:val="24"/>
          <w:szCs w:val="24"/>
          <w:lang w:val="de-DE"/>
        </w:rPr>
        <w:t xml:space="preserve"> 001/20 </w:t>
      </w:r>
      <w:r w:rsidR="00D25166" w:rsidRPr="00B86301">
        <w:rPr>
          <w:sz w:val="24"/>
          <w:szCs w:val="24"/>
          <w:lang w:val="de-DE"/>
        </w:rPr>
        <w:t>(</w:t>
      </w:r>
      <w:r w:rsidRPr="00B86301">
        <w:rPr>
          <w:sz w:val="24"/>
          <w:szCs w:val="24"/>
          <w:lang w:val="de-DE"/>
        </w:rPr>
        <w:t xml:space="preserve">13 </w:t>
      </w:r>
      <w:proofErr w:type="spellStart"/>
      <w:r w:rsidRPr="00B86301">
        <w:rPr>
          <w:sz w:val="24"/>
          <w:szCs w:val="24"/>
          <w:lang w:val="de-DE"/>
        </w:rPr>
        <w:t>Januar</w:t>
      </w:r>
      <w:r w:rsidR="00D25166" w:rsidRPr="00B86301">
        <w:rPr>
          <w:sz w:val="24"/>
          <w:szCs w:val="24"/>
          <w:lang w:val="de-DE"/>
        </w:rPr>
        <w:t>y</w:t>
      </w:r>
      <w:proofErr w:type="spellEnd"/>
      <w:r w:rsidRPr="00B86301">
        <w:rPr>
          <w:sz w:val="24"/>
          <w:szCs w:val="24"/>
          <w:lang w:val="de-DE"/>
        </w:rPr>
        <w:t xml:space="preserve"> 2020</w:t>
      </w:r>
      <w:r w:rsidR="00D25166" w:rsidRPr="00B86301">
        <w:rPr>
          <w:sz w:val="24"/>
          <w:szCs w:val="24"/>
          <w:lang w:val="de-DE"/>
        </w:rPr>
        <w:t>)</w:t>
      </w:r>
      <w:r w:rsidRPr="00B86301">
        <w:rPr>
          <w:sz w:val="24"/>
          <w:szCs w:val="24"/>
          <w:lang w:val="de-DE"/>
        </w:rPr>
        <w:t xml:space="preserve"> 26</w:t>
      </w:r>
    </w:p>
    <w:p w14:paraId="78F69163" w14:textId="77777777" w:rsidR="00980F75" w:rsidRPr="00B86301" w:rsidRDefault="00980F75" w:rsidP="00980F75">
      <w:pPr>
        <w:rPr>
          <w:sz w:val="24"/>
          <w:szCs w:val="24"/>
          <w:lang w:val="de-DE"/>
        </w:rPr>
      </w:pPr>
    </w:p>
    <w:p w14:paraId="26347635" w14:textId="77777777" w:rsidR="00980F75" w:rsidRPr="00B86301" w:rsidRDefault="00980F75" w:rsidP="00980F75">
      <w:pPr>
        <w:rPr>
          <w:sz w:val="24"/>
          <w:szCs w:val="24"/>
          <w:lang w:val="de-DE"/>
        </w:rPr>
      </w:pPr>
    </w:p>
    <w:p w14:paraId="45A790D1" w14:textId="76542B5D" w:rsidR="00980F75" w:rsidRPr="005112BC" w:rsidRDefault="00980F75" w:rsidP="00980F75">
      <w:pPr>
        <w:rPr>
          <w:i/>
          <w:iCs/>
          <w:sz w:val="24"/>
          <w:szCs w:val="24"/>
        </w:rPr>
      </w:pPr>
      <w:r w:rsidRPr="005112BC">
        <w:rPr>
          <w:b/>
          <w:bCs/>
          <w:i/>
          <w:iCs/>
          <w:sz w:val="24"/>
          <w:szCs w:val="24"/>
        </w:rPr>
        <w:t xml:space="preserve">Press </w:t>
      </w:r>
      <w:r w:rsidR="00582241" w:rsidRPr="005112BC">
        <w:rPr>
          <w:b/>
          <w:bCs/>
          <w:i/>
          <w:iCs/>
          <w:sz w:val="24"/>
          <w:szCs w:val="24"/>
        </w:rPr>
        <w:t>r</w:t>
      </w:r>
      <w:r w:rsidRPr="005112BC">
        <w:rPr>
          <w:b/>
          <w:bCs/>
          <w:i/>
          <w:iCs/>
          <w:sz w:val="24"/>
          <w:szCs w:val="24"/>
        </w:rPr>
        <w:t>eleases of the Federal Public Prosecutor General (</w:t>
      </w:r>
      <w:proofErr w:type="spellStart"/>
      <w:r w:rsidRPr="005112BC">
        <w:rPr>
          <w:b/>
          <w:bCs/>
          <w:i/>
          <w:iCs/>
          <w:sz w:val="24"/>
          <w:szCs w:val="24"/>
        </w:rPr>
        <w:t>Generalbundesanwalt</w:t>
      </w:r>
      <w:proofErr w:type="spellEnd"/>
      <w:r w:rsidRPr="005112BC">
        <w:rPr>
          <w:b/>
          <w:bCs/>
          <w:i/>
          <w:iCs/>
          <w:sz w:val="24"/>
          <w:szCs w:val="24"/>
        </w:rPr>
        <w:t xml:space="preserve"> </w:t>
      </w:r>
      <w:proofErr w:type="spellStart"/>
      <w:r w:rsidRPr="005112BC">
        <w:rPr>
          <w:b/>
          <w:bCs/>
          <w:i/>
          <w:iCs/>
          <w:sz w:val="24"/>
          <w:szCs w:val="24"/>
        </w:rPr>
        <w:t>Presseerklärungen</w:t>
      </w:r>
      <w:proofErr w:type="spellEnd"/>
      <w:r w:rsidRPr="005112BC">
        <w:rPr>
          <w:b/>
          <w:bCs/>
          <w:i/>
          <w:iCs/>
          <w:sz w:val="24"/>
          <w:szCs w:val="24"/>
        </w:rPr>
        <w:t>)</w:t>
      </w:r>
    </w:p>
    <w:p w14:paraId="486B794B" w14:textId="77777777" w:rsidR="00980F75" w:rsidRPr="005112BC" w:rsidRDefault="00980F75" w:rsidP="00980F75">
      <w:pPr>
        <w:rPr>
          <w:sz w:val="24"/>
          <w:szCs w:val="24"/>
        </w:rPr>
      </w:pPr>
    </w:p>
    <w:p w14:paraId="5E190424" w14:textId="00745E7F" w:rsidR="00980F75" w:rsidRPr="00B86301" w:rsidRDefault="00980F75" w:rsidP="00980F75">
      <w:pPr>
        <w:rPr>
          <w:sz w:val="24"/>
          <w:szCs w:val="24"/>
          <w:lang w:val="de-DE"/>
        </w:rPr>
      </w:pPr>
      <w:r w:rsidRPr="00B86301">
        <w:rPr>
          <w:sz w:val="24"/>
          <w:szCs w:val="24"/>
          <w:lang w:val="de-DE"/>
        </w:rPr>
        <w:t xml:space="preserve">Der Generalbundesanwalt beim Bundesgerichtshof, </w:t>
      </w:r>
      <w:r w:rsidR="00C00F77" w:rsidRPr="00B86301">
        <w:rPr>
          <w:sz w:val="24"/>
          <w:szCs w:val="24"/>
          <w:lang w:val="de-DE"/>
        </w:rPr>
        <w:t>‘</w:t>
      </w:r>
      <w:r w:rsidRPr="00B86301">
        <w:rPr>
          <w:sz w:val="24"/>
          <w:szCs w:val="24"/>
          <w:lang w:val="de-DE"/>
        </w:rPr>
        <w:t>Anklage gegen zwei mutmaßliche Mitarbeiter des syrischen Geheimdienstes wegen der Begehung von Verbrechen gegen die Menschlichkeit u.a. erhoben</w:t>
      </w:r>
      <w:r w:rsidR="00C00F77" w:rsidRPr="00B86301">
        <w:rPr>
          <w:sz w:val="24"/>
          <w:szCs w:val="24"/>
          <w:lang w:val="de-DE"/>
        </w:rPr>
        <w:t>’</w:t>
      </w:r>
      <w:r w:rsidRPr="00B86301">
        <w:rPr>
          <w:sz w:val="24"/>
          <w:szCs w:val="24"/>
          <w:lang w:val="de-DE"/>
        </w:rPr>
        <w:t xml:space="preserve">, Pressemitteilung Nr. 50/2019 </w:t>
      </w:r>
      <w:r w:rsidR="00C00F77" w:rsidRPr="00B86301">
        <w:rPr>
          <w:sz w:val="24"/>
          <w:szCs w:val="24"/>
          <w:lang w:val="de-DE"/>
        </w:rPr>
        <w:t>(</w:t>
      </w:r>
      <w:r w:rsidRPr="00B86301">
        <w:rPr>
          <w:sz w:val="24"/>
          <w:szCs w:val="24"/>
          <w:lang w:val="de-DE"/>
        </w:rPr>
        <w:t>29 Oktober 2019</w:t>
      </w:r>
      <w:r w:rsidR="00C00F77" w:rsidRPr="00B86301">
        <w:rPr>
          <w:sz w:val="24"/>
          <w:szCs w:val="24"/>
          <w:lang w:val="de-DE"/>
        </w:rPr>
        <w:t>),</w:t>
      </w:r>
      <w:r w:rsidRPr="00B86301">
        <w:rPr>
          <w:sz w:val="24"/>
          <w:szCs w:val="24"/>
          <w:lang w:val="de-DE"/>
        </w:rPr>
        <w:t xml:space="preserve"> </w:t>
      </w:r>
      <w:hyperlink r:id="rId20" w:history="1">
        <w:r w:rsidR="00C00F77" w:rsidRPr="00B86301">
          <w:rPr>
            <w:rStyle w:val="Hyperlink"/>
            <w:sz w:val="24"/>
            <w:szCs w:val="24"/>
            <w:lang w:val="de-DE"/>
          </w:rPr>
          <w:t>www.generalbundesanwalt.de/de/showpress.php?themenid=21&amp;newsid=858</w:t>
        </w:r>
      </w:hyperlink>
    </w:p>
    <w:p w14:paraId="00C0C760" w14:textId="0D1C7454" w:rsidR="00980F75" w:rsidRPr="00B86301" w:rsidRDefault="00980F75" w:rsidP="00980F75">
      <w:pPr>
        <w:rPr>
          <w:sz w:val="24"/>
          <w:szCs w:val="24"/>
          <w:lang w:val="de-DE"/>
        </w:rPr>
      </w:pPr>
    </w:p>
    <w:p w14:paraId="630E6202" w14:textId="77777777" w:rsidR="00EA64E6" w:rsidRPr="005112BC" w:rsidRDefault="00EA64E6" w:rsidP="00EA64E6">
      <w:pPr>
        <w:rPr>
          <w:sz w:val="24"/>
          <w:szCs w:val="24"/>
        </w:rPr>
      </w:pPr>
      <w:r w:rsidRPr="005112BC">
        <w:rPr>
          <w:sz w:val="24"/>
          <w:szCs w:val="24"/>
        </w:rPr>
        <w:t xml:space="preserve">- Subsequent citation: </w:t>
      </w:r>
    </w:p>
    <w:p w14:paraId="39D2C8F5" w14:textId="7312AE06" w:rsidR="00EA64E6" w:rsidRPr="005112BC" w:rsidRDefault="00EA64E6" w:rsidP="00EA64E6">
      <w:pPr>
        <w:rPr>
          <w:sz w:val="24"/>
          <w:szCs w:val="24"/>
        </w:rPr>
      </w:pPr>
      <w:r w:rsidRPr="005112BC">
        <w:rPr>
          <w:sz w:val="24"/>
          <w:szCs w:val="24"/>
        </w:rPr>
        <w:t xml:space="preserve">GBA </w:t>
      </w:r>
      <w:proofErr w:type="spellStart"/>
      <w:r w:rsidRPr="005112BC">
        <w:rPr>
          <w:sz w:val="24"/>
          <w:szCs w:val="24"/>
        </w:rPr>
        <w:t>beim</w:t>
      </w:r>
      <w:proofErr w:type="spellEnd"/>
      <w:r w:rsidRPr="005112BC">
        <w:rPr>
          <w:sz w:val="24"/>
          <w:szCs w:val="24"/>
        </w:rPr>
        <w:t xml:space="preserve"> BGH, </w:t>
      </w:r>
      <w:proofErr w:type="spellStart"/>
      <w:r w:rsidRPr="005112BC">
        <w:rPr>
          <w:sz w:val="24"/>
          <w:szCs w:val="24"/>
        </w:rPr>
        <w:t>Pressemitteilung</w:t>
      </w:r>
      <w:proofErr w:type="spellEnd"/>
      <w:r w:rsidRPr="005112BC">
        <w:rPr>
          <w:sz w:val="24"/>
          <w:szCs w:val="24"/>
        </w:rPr>
        <w:t xml:space="preserve"> Nr. 50/2019 (n. 17)</w:t>
      </w:r>
    </w:p>
    <w:p w14:paraId="17A77EEE" w14:textId="0FBD1DB9" w:rsidR="00EA64E6" w:rsidRPr="005112BC" w:rsidRDefault="00EA64E6" w:rsidP="00980F75">
      <w:pPr>
        <w:rPr>
          <w:sz w:val="24"/>
          <w:szCs w:val="24"/>
        </w:rPr>
      </w:pPr>
    </w:p>
    <w:p w14:paraId="7EAD6FBC" w14:textId="77777777" w:rsidR="00980F75" w:rsidRPr="005112BC" w:rsidRDefault="00980F75" w:rsidP="00980F75">
      <w:pPr>
        <w:rPr>
          <w:sz w:val="24"/>
          <w:szCs w:val="24"/>
        </w:rPr>
      </w:pPr>
    </w:p>
    <w:p w14:paraId="5EA47289" w14:textId="77777777" w:rsidR="00980F75" w:rsidRPr="005112BC" w:rsidRDefault="00980F75" w:rsidP="00980F75">
      <w:pPr>
        <w:rPr>
          <w:i/>
          <w:iCs/>
          <w:sz w:val="24"/>
          <w:szCs w:val="24"/>
        </w:rPr>
      </w:pPr>
      <w:r w:rsidRPr="005112BC">
        <w:rPr>
          <w:b/>
          <w:bCs/>
          <w:i/>
          <w:iCs/>
          <w:sz w:val="24"/>
          <w:szCs w:val="24"/>
        </w:rPr>
        <w:t>Government statements by other States</w:t>
      </w:r>
    </w:p>
    <w:p w14:paraId="65CAE515" w14:textId="77777777" w:rsidR="00980F75" w:rsidRPr="005112BC" w:rsidRDefault="00980F75" w:rsidP="00980F75">
      <w:pPr>
        <w:rPr>
          <w:sz w:val="24"/>
          <w:szCs w:val="24"/>
        </w:rPr>
      </w:pPr>
    </w:p>
    <w:p w14:paraId="33C34560" w14:textId="55128E5B" w:rsidR="00980F75" w:rsidRPr="005112BC" w:rsidRDefault="00980F75" w:rsidP="00980F75">
      <w:pPr>
        <w:rPr>
          <w:sz w:val="24"/>
          <w:szCs w:val="24"/>
        </w:rPr>
      </w:pPr>
      <w:r w:rsidRPr="005112BC">
        <w:rPr>
          <w:sz w:val="24"/>
          <w:szCs w:val="24"/>
        </w:rPr>
        <w:t xml:space="preserve">U.S. Department of State, </w:t>
      </w:r>
      <w:r w:rsidR="00C00F77" w:rsidRPr="005112BC">
        <w:rPr>
          <w:sz w:val="24"/>
          <w:szCs w:val="24"/>
        </w:rPr>
        <w:t>‘</w:t>
      </w:r>
      <w:r w:rsidRPr="005112BC">
        <w:rPr>
          <w:sz w:val="24"/>
          <w:szCs w:val="24"/>
        </w:rPr>
        <w:t>Remarks With Israeli Prime Minister Benjamin Netanyahu Before Dinner</w:t>
      </w:r>
      <w:r w:rsidR="00C00F77" w:rsidRPr="005112BC">
        <w:rPr>
          <w:sz w:val="24"/>
          <w:szCs w:val="24"/>
        </w:rPr>
        <w:t>’</w:t>
      </w:r>
      <w:r w:rsidRPr="005112BC">
        <w:rPr>
          <w:sz w:val="24"/>
          <w:szCs w:val="24"/>
        </w:rPr>
        <w:t xml:space="preserve"> </w:t>
      </w:r>
      <w:r w:rsidR="00C00F77" w:rsidRPr="005112BC">
        <w:rPr>
          <w:sz w:val="24"/>
          <w:szCs w:val="24"/>
        </w:rPr>
        <w:t>(</w:t>
      </w:r>
      <w:r w:rsidRPr="005112BC">
        <w:rPr>
          <w:sz w:val="24"/>
          <w:szCs w:val="24"/>
        </w:rPr>
        <w:t>21 March 2019</w:t>
      </w:r>
      <w:r w:rsidR="00C00F77" w:rsidRPr="005112BC">
        <w:rPr>
          <w:sz w:val="24"/>
          <w:szCs w:val="24"/>
        </w:rPr>
        <w:t xml:space="preserve">), </w:t>
      </w:r>
      <w:hyperlink r:id="rId21" w:history="1">
        <w:r w:rsidR="00C00F77" w:rsidRPr="005112BC">
          <w:rPr>
            <w:rStyle w:val="Hyperlink"/>
            <w:sz w:val="24"/>
            <w:szCs w:val="24"/>
          </w:rPr>
          <w:t>www.state.gov/secretary/remarks/2019/03/290554.htm</w:t>
        </w:r>
      </w:hyperlink>
    </w:p>
    <w:p w14:paraId="6549392F" w14:textId="77777777" w:rsidR="00980F75" w:rsidRPr="005112BC" w:rsidRDefault="00980F75" w:rsidP="00980F75">
      <w:pPr>
        <w:rPr>
          <w:sz w:val="24"/>
          <w:szCs w:val="24"/>
        </w:rPr>
      </w:pPr>
    </w:p>
    <w:p w14:paraId="45239A96" w14:textId="6E6A2864" w:rsidR="00980F75" w:rsidRPr="005112BC" w:rsidRDefault="00980F75" w:rsidP="00980F75">
      <w:pPr>
        <w:rPr>
          <w:sz w:val="24"/>
          <w:szCs w:val="24"/>
        </w:rPr>
      </w:pPr>
      <w:r w:rsidRPr="005112BC">
        <w:rPr>
          <w:sz w:val="24"/>
          <w:szCs w:val="24"/>
        </w:rPr>
        <w:t xml:space="preserve">U.S. Department of the Treasury, </w:t>
      </w:r>
      <w:r w:rsidR="00C00F77" w:rsidRPr="005112BC">
        <w:rPr>
          <w:sz w:val="24"/>
          <w:szCs w:val="24"/>
        </w:rPr>
        <w:t>‘</w:t>
      </w:r>
      <w:r w:rsidRPr="005112BC">
        <w:rPr>
          <w:sz w:val="24"/>
          <w:szCs w:val="24"/>
        </w:rPr>
        <w:t>Treasury Designates Russian Oligarchs, Officials, and Entities in Response to Worldwide Malign Activity</w:t>
      </w:r>
      <w:r w:rsidR="00C00F77" w:rsidRPr="005112BC">
        <w:rPr>
          <w:sz w:val="24"/>
          <w:szCs w:val="24"/>
        </w:rPr>
        <w:t>’</w:t>
      </w:r>
      <w:r w:rsidRPr="005112BC">
        <w:rPr>
          <w:sz w:val="24"/>
          <w:szCs w:val="24"/>
        </w:rPr>
        <w:t xml:space="preserve"> </w:t>
      </w:r>
      <w:r w:rsidR="00C00F77" w:rsidRPr="005112BC">
        <w:rPr>
          <w:sz w:val="24"/>
          <w:szCs w:val="24"/>
        </w:rPr>
        <w:t>(</w:t>
      </w:r>
      <w:r w:rsidRPr="005112BC">
        <w:rPr>
          <w:sz w:val="24"/>
          <w:szCs w:val="24"/>
        </w:rPr>
        <w:t>6 April 2018</w:t>
      </w:r>
      <w:r w:rsidR="00C00F77" w:rsidRPr="005112BC">
        <w:rPr>
          <w:sz w:val="24"/>
          <w:szCs w:val="24"/>
        </w:rPr>
        <w:t>)</w:t>
      </w:r>
      <w:r w:rsidRPr="005112BC">
        <w:rPr>
          <w:sz w:val="24"/>
          <w:szCs w:val="24"/>
        </w:rPr>
        <w:t xml:space="preserve">, </w:t>
      </w:r>
      <w:hyperlink r:id="rId22" w:history="1">
        <w:r w:rsidR="00C00F77" w:rsidRPr="005112BC">
          <w:rPr>
            <w:rStyle w:val="Hyperlink"/>
            <w:sz w:val="24"/>
            <w:szCs w:val="24"/>
          </w:rPr>
          <w:t>https://home.treasury.gov/news/press-releases/sm0338</w:t>
        </w:r>
      </w:hyperlink>
    </w:p>
    <w:p w14:paraId="799C79E3" w14:textId="02FCF985" w:rsidR="00C00F77" w:rsidRPr="005112BC" w:rsidRDefault="00C00F77" w:rsidP="00980F75">
      <w:pPr>
        <w:rPr>
          <w:sz w:val="24"/>
          <w:szCs w:val="24"/>
        </w:rPr>
      </w:pPr>
    </w:p>
    <w:p w14:paraId="3DFD2721" w14:textId="65AD163C" w:rsidR="00C00F77" w:rsidRPr="005112BC" w:rsidRDefault="00C00F77" w:rsidP="00980F75">
      <w:pPr>
        <w:rPr>
          <w:sz w:val="24"/>
          <w:szCs w:val="24"/>
        </w:rPr>
      </w:pPr>
      <w:r w:rsidRPr="005112BC">
        <w:rPr>
          <w:sz w:val="24"/>
          <w:szCs w:val="24"/>
        </w:rPr>
        <w:t xml:space="preserve">White House, ‘Proclamation on Recognizing the Golan Heights as Part of the State of Israel’ (25 March 2019), </w:t>
      </w:r>
      <w:hyperlink r:id="rId23" w:history="1">
        <w:r w:rsidRPr="005112BC">
          <w:rPr>
            <w:rStyle w:val="Hyperlink"/>
            <w:sz w:val="24"/>
            <w:szCs w:val="24"/>
          </w:rPr>
          <w:t>www.whitehouse.gov/presidential-actions/proclamation-recognizing-golan-heights-part-state-israel/</w:t>
        </w:r>
      </w:hyperlink>
    </w:p>
    <w:p w14:paraId="01EE5685" w14:textId="77777777" w:rsidR="00980F75" w:rsidRPr="005112BC" w:rsidRDefault="00980F75" w:rsidP="00980F75">
      <w:pPr>
        <w:rPr>
          <w:sz w:val="24"/>
          <w:szCs w:val="24"/>
        </w:rPr>
      </w:pPr>
    </w:p>
    <w:p w14:paraId="2F79E09E" w14:textId="0E893E5B" w:rsidR="00980F75" w:rsidRPr="005112BC" w:rsidRDefault="00980F75" w:rsidP="00980F75">
      <w:pPr>
        <w:rPr>
          <w:sz w:val="24"/>
          <w:szCs w:val="24"/>
        </w:rPr>
      </w:pPr>
      <w:r w:rsidRPr="005112BC">
        <w:rPr>
          <w:sz w:val="24"/>
          <w:szCs w:val="24"/>
        </w:rPr>
        <w:t xml:space="preserve">Iran, Ministry of Foreign Affairs, </w:t>
      </w:r>
      <w:r w:rsidR="007463BD" w:rsidRPr="005112BC">
        <w:rPr>
          <w:sz w:val="24"/>
          <w:szCs w:val="24"/>
        </w:rPr>
        <w:t>‘</w:t>
      </w:r>
      <w:r w:rsidRPr="005112BC">
        <w:rPr>
          <w:sz w:val="24"/>
          <w:szCs w:val="24"/>
        </w:rPr>
        <w:t>Spokesman Condemns Germany’s Backing for US Brutal, Illegal Actions</w:t>
      </w:r>
      <w:r w:rsidR="007463BD" w:rsidRPr="005112BC">
        <w:rPr>
          <w:sz w:val="24"/>
          <w:szCs w:val="24"/>
        </w:rPr>
        <w:t>’</w:t>
      </w:r>
      <w:r w:rsidRPr="005112BC">
        <w:rPr>
          <w:sz w:val="24"/>
          <w:szCs w:val="24"/>
        </w:rPr>
        <w:t xml:space="preserve"> </w:t>
      </w:r>
      <w:r w:rsidR="00C00F77" w:rsidRPr="005112BC">
        <w:rPr>
          <w:sz w:val="24"/>
          <w:szCs w:val="24"/>
        </w:rPr>
        <w:t>(</w:t>
      </w:r>
      <w:r w:rsidRPr="005112BC">
        <w:rPr>
          <w:sz w:val="24"/>
          <w:szCs w:val="24"/>
        </w:rPr>
        <w:t>4 January 2020</w:t>
      </w:r>
      <w:r w:rsidR="00C00F77" w:rsidRPr="005112BC">
        <w:rPr>
          <w:sz w:val="24"/>
          <w:szCs w:val="24"/>
        </w:rPr>
        <w:t>)</w:t>
      </w:r>
      <w:r w:rsidRPr="005112BC">
        <w:rPr>
          <w:sz w:val="24"/>
          <w:szCs w:val="24"/>
        </w:rPr>
        <w:t xml:space="preserve">, </w:t>
      </w:r>
      <w:hyperlink r:id="rId24" w:history="1">
        <w:r w:rsidR="00C00F77" w:rsidRPr="005112BC">
          <w:rPr>
            <w:rStyle w:val="Hyperlink"/>
            <w:sz w:val="24"/>
            <w:szCs w:val="24"/>
          </w:rPr>
          <w:t>https://en.mfa.ir/portal/newsview/570712</w:t>
        </w:r>
      </w:hyperlink>
    </w:p>
    <w:p w14:paraId="71AADEFF" w14:textId="23B13248" w:rsidR="00980F75" w:rsidRPr="005112BC" w:rsidRDefault="00980F75" w:rsidP="00980F75">
      <w:pPr>
        <w:rPr>
          <w:sz w:val="24"/>
          <w:szCs w:val="24"/>
        </w:rPr>
      </w:pPr>
    </w:p>
    <w:p w14:paraId="5FE2AB01" w14:textId="1175849E" w:rsidR="00C00F77" w:rsidRPr="005112BC" w:rsidRDefault="00C00F77" w:rsidP="00980F75">
      <w:pPr>
        <w:rPr>
          <w:sz w:val="24"/>
          <w:szCs w:val="24"/>
        </w:rPr>
      </w:pPr>
      <w:r w:rsidRPr="005112BC">
        <w:rPr>
          <w:sz w:val="24"/>
          <w:szCs w:val="24"/>
        </w:rPr>
        <w:t xml:space="preserve">The Ministry of Foreign Affairs of the Russian Federation, ‘Foreign Minister Sergey Lavrov’s remarks and answers to media questions at a news conference on the results of Russian diplomacy in 2018 Moscow, January 16, 2019’ (16 January 2019),  </w:t>
      </w:r>
      <w:hyperlink r:id="rId25" w:history="1">
        <w:r w:rsidRPr="005112BC">
          <w:rPr>
            <w:rStyle w:val="Hyperlink"/>
            <w:sz w:val="24"/>
            <w:szCs w:val="24"/>
          </w:rPr>
          <w:t>www.mid.ru/en/web/guest/meropriyatiya_s_uchastiem_ministra/-/asset_publisher/xK1BhB2bUjd3/content/id/3476729</w:t>
        </w:r>
      </w:hyperlink>
    </w:p>
    <w:p w14:paraId="489C8536" w14:textId="77777777" w:rsidR="00C00F77" w:rsidRPr="005112BC" w:rsidRDefault="00C00F77" w:rsidP="00980F75">
      <w:pPr>
        <w:rPr>
          <w:sz w:val="24"/>
          <w:szCs w:val="24"/>
        </w:rPr>
      </w:pPr>
    </w:p>
    <w:p w14:paraId="4339C610" w14:textId="77777777" w:rsidR="00980F75" w:rsidRPr="005112BC" w:rsidRDefault="00980F75" w:rsidP="00980F75">
      <w:pPr>
        <w:rPr>
          <w:sz w:val="24"/>
          <w:szCs w:val="24"/>
        </w:rPr>
      </w:pPr>
    </w:p>
    <w:p w14:paraId="1A701D2B" w14:textId="77777777" w:rsidR="00980F75" w:rsidRPr="005112BC" w:rsidRDefault="00980F75" w:rsidP="00980F75">
      <w:pPr>
        <w:rPr>
          <w:i/>
          <w:iCs/>
          <w:sz w:val="24"/>
          <w:szCs w:val="24"/>
        </w:rPr>
      </w:pPr>
      <w:r w:rsidRPr="005112BC">
        <w:rPr>
          <w:b/>
          <w:bCs/>
          <w:i/>
          <w:iCs/>
          <w:sz w:val="24"/>
          <w:szCs w:val="24"/>
        </w:rPr>
        <w:t>UN Documents</w:t>
      </w:r>
    </w:p>
    <w:p w14:paraId="5A1BCDCA" w14:textId="2BCEADEB" w:rsidR="00980F75" w:rsidRPr="005112BC" w:rsidRDefault="00980F75" w:rsidP="00980F75">
      <w:pPr>
        <w:rPr>
          <w:sz w:val="24"/>
          <w:szCs w:val="24"/>
        </w:rPr>
      </w:pPr>
    </w:p>
    <w:p w14:paraId="32F2D887" w14:textId="4A8167DD" w:rsidR="00E1229A" w:rsidRPr="005112BC" w:rsidRDefault="00EA64E6" w:rsidP="00980F75">
      <w:pPr>
        <w:rPr>
          <w:sz w:val="24"/>
          <w:szCs w:val="24"/>
        </w:rPr>
      </w:pPr>
      <w:r w:rsidRPr="005112BC">
        <w:rPr>
          <w:sz w:val="24"/>
          <w:szCs w:val="24"/>
        </w:rPr>
        <w:t>- For meetings, sessions, years use numerals</w:t>
      </w:r>
      <w:r w:rsidR="00766393" w:rsidRPr="005112BC">
        <w:rPr>
          <w:sz w:val="24"/>
          <w:szCs w:val="24"/>
        </w:rPr>
        <w:t xml:space="preserve">, rather than </w:t>
      </w:r>
      <w:r w:rsidR="00DA626A" w:rsidRPr="005112BC">
        <w:rPr>
          <w:sz w:val="24"/>
          <w:szCs w:val="24"/>
        </w:rPr>
        <w:t>words</w:t>
      </w:r>
      <w:r w:rsidR="00766393" w:rsidRPr="005112BC">
        <w:rPr>
          <w:sz w:val="24"/>
          <w:szCs w:val="24"/>
        </w:rPr>
        <w:t xml:space="preserve"> (e.g.: </w:t>
      </w:r>
      <w:r w:rsidR="007463BD" w:rsidRPr="005112BC">
        <w:rPr>
          <w:sz w:val="24"/>
          <w:szCs w:val="24"/>
        </w:rPr>
        <w:t>‘</w:t>
      </w:r>
      <w:r w:rsidR="00E1229A" w:rsidRPr="005112BC">
        <w:rPr>
          <w:sz w:val="24"/>
          <w:szCs w:val="24"/>
        </w:rPr>
        <w:t>8489th meeting</w:t>
      </w:r>
      <w:r w:rsidR="007463BD" w:rsidRPr="005112BC">
        <w:rPr>
          <w:sz w:val="24"/>
          <w:szCs w:val="24"/>
        </w:rPr>
        <w:t>’</w:t>
      </w:r>
      <w:r w:rsidR="00E1229A" w:rsidRPr="005112BC">
        <w:rPr>
          <w:sz w:val="24"/>
          <w:szCs w:val="24"/>
        </w:rPr>
        <w:t xml:space="preserve">, </w:t>
      </w:r>
      <w:r w:rsidR="007463BD" w:rsidRPr="005112BC">
        <w:rPr>
          <w:sz w:val="24"/>
          <w:szCs w:val="24"/>
        </w:rPr>
        <w:t>‘</w:t>
      </w:r>
      <w:r w:rsidR="00E1229A" w:rsidRPr="005112BC">
        <w:rPr>
          <w:sz w:val="24"/>
          <w:szCs w:val="24"/>
        </w:rPr>
        <w:t>46th session</w:t>
      </w:r>
      <w:r w:rsidR="007463BD" w:rsidRPr="005112BC">
        <w:rPr>
          <w:sz w:val="24"/>
          <w:szCs w:val="24"/>
        </w:rPr>
        <w:t>’</w:t>
      </w:r>
      <w:r w:rsidR="00E1229A" w:rsidRPr="005112BC">
        <w:rPr>
          <w:sz w:val="24"/>
          <w:szCs w:val="24"/>
        </w:rPr>
        <w:t xml:space="preserve">, </w:t>
      </w:r>
      <w:r w:rsidR="007463BD" w:rsidRPr="005112BC">
        <w:rPr>
          <w:sz w:val="24"/>
          <w:szCs w:val="24"/>
        </w:rPr>
        <w:t>‘</w:t>
      </w:r>
      <w:r w:rsidR="00E1229A" w:rsidRPr="005112BC">
        <w:rPr>
          <w:sz w:val="24"/>
          <w:szCs w:val="24"/>
        </w:rPr>
        <w:t>74th year</w:t>
      </w:r>
      <w:r w:rsidR="007463BD" w:rsidRPr="005112BC">
        <w:rPr>
          <w:sz w:val="24"/>
          <w:szCs w:val="24"/>
        </w:rPr>
        <w:t>’</w:t>
      </w:r>
      <w:r w:rsidR="00766393" w:rsidRPr="005112BC">
        <w:rPr>
          <w:sz w:val="24"/>
          <w:szCs w:val="24"/>
        </w:rPr>
        <w:t>)</w:t>
      </w:r>
    </w:p>
    <w:p w14:paraId="00A66DF6" w14:textId="651CD70D" w:rsidR="00766393" w:rsidRPr="005112BC" w:rsidRDefault="00766393" w:rsidP="00980F75">
      <w:pPr>
        <w:rPr>
          <w:sz w:val="24"/>
          <w:szCs w:val="24"/>
        </w:rPr>
      </w:pPr>
      <w:r w:rsidRPr="005112BC">
        <w:rPr>
          <w:sz w:val="24"/>
          <w:szCs w:val="24"/>
        </w:rPr>
        <w:t xml:space="preserve">- Use abbreviation </w:t>
      </w:r>
      <w:r w:rsidR="007463BD" w:rsidRPr="005112BC">
        <w:rPr>
          <w:sz w:val="24"/>
          <w:szCs w:val="24"/>
        </w:rPr>
        <w:t>‘</w:t>
      </w:r>
      <w:r w:rsidRPr="005112BC">
        <w:rPr>
          <w:sz w:val="24"/>
          <w:szCs w:val="24"/>
        </w:rPr>
        <w:t>UN</w:t>
      </w:r>
      <w:r w:rsidR="007463BD" w:rsidRPr="005112BC">
        <w:rPr>
          <w:sz w:val="24"/>
          <w:szCs w:val="24"/>
        </w:rPr>
        <w:t>’</w:t>
      </w:r>
      <w:r w:rsidRPr="005112BC">
        <w:rPr>
          <w:sz w:val="24"/>
          <w:szCs w:val="24"/>
        </w:rPr>
        <w:t xml:space="preserve"> to name UN organs (e.g.: </w:t>
      </w:r>
      <w:r w:rsidR="007463BD" w:rsidRPr="005112BC">
        <w:rPr>
          <w:sz w:val="24"/>
          <w:szCs w:val="24"/>
        </w:rPr>
        <w:t>‘</w:t>
      </w:r>
      <w:r w:rsidRPr="005112BC">
        <w:rPr>
          <w:sz w:val="24"/>
          <w:szCs w:val="24"/>
        </w:rPr>
        <w:t>UN General Assembly</w:t>
      </w:r>
      <w:r w:rsidR="007463BD" w:rsidRPr="005112BC">
        <w:rPr>
          <w:sz w:val="24"/>
          <w:szCs w:val="24"/>
        </w:rPr>
        <w:t>’</w:t>
      </w:r>
      <w:r w:rsidRPr="005112BC">
        <w:rPr>
          <w:sz w:val="24"/>
          <w:szCs w:val="24"/>
        </w:rPr>
        <w:t>)</w:t>
      </w:r>
    </w:p>
    <w:p w14:paraId="18C58B3C" w14:textId="4730C2FD" w:rsidR="001B2AF1" w:rsidRPr="005112BC" w:rsidRDefault="001B2AF1" w:rsidP="00980F75">
      <w:pPr>
        <w:rPr>
          <w:sz w:val="24"/>
          <w:szCs w:val="24"/>
        </w:rPr>
      </w:pPr>
      <w:r w:rsidRPr="005112BC">
        <w:rPr>
          <w:sz w:val="24"/>
          <w:szCs w:val="24"/>
        </w:rPr>
        <w:t>- Note that when citing to paragraphs in the preamble of UN resolution, the first line (</w:t>
      </w:r>
      <w:r w:rsidR="00E82E1F" w:rsidRPr="005112BC">
        <w:rPr>
          <w:sz w:val="24"/>
          <w:szCs w:val="24"/>
        </w:rPr>
        <w:t xml:space="preserve">e.g.: </w:t>
      </w:r>
      <w:r w:rsidR="007463BD" w:rsidRPr="005112BC">
        <w:rPr>
          <w:sz w:val="24"/>
          <w:szCs w:val="24"/>
        </w:rPr>
        <w:t>‘</w:t>
      </w:r>
      <w:r w:rsidRPr="005112BC">
        <w:rPr>
          <w:sz w:val="24"/>
          <w:szCs w:val="24"/>
        </w:rPr>
        <w:t>The General Assembly</w:t>
      </w:r>
      <w:r w:rsidR="007463BD" w:rsidRPr="005112BC">
        <w:rPr>
          <w:sz w:val="24"/>
          <w:szCs w:val="24"/>
        </w:rPr>
        <w:t>’</w:t>
      </w:r>
      <w:r w:rsidRPr="005112BC">
        <w:rPr>
          <w:sz w:val="24"/>
          <w:szCs w:val="24"/>
        </w:rPr>
        <w:t xml:space="preserve">, </w:t>
      </w:r>
      <w:r w:rsidR="007463BD" w:rsidRPr="005112BC">
        <w:rPr>
          <w:sz w:val="24"/>
          <w:szCs w:val="24"/>
        </w:rPr>
        <w:t>‘</w:t>
      </w:r>
      <w:r w:rsidRPr="005112BC">
        <w:rPr>
          <w:sz w:val="24"/>
          <w:szCs w:val="24"/>
        </w:rPr>
        <w:t>The Security Council</w:t>
      </w:r>
      <w:r w:rsidR="007463BD" w:rsidRPr="005112BC">
        <w:rPr>
          <w:sz w:val="24"/>
          <w:szCs w:val="24"/>
        </w:rPr>
        <w:t>’</w:t>
      </w:r>
      <w:r w:rsidRPr="005112BC">
        <w:rPr>
          <w:sz w:val="24"/>
          <w:szCs w:val="24"/>
        </w:rPr>
        <w:t>) is not counted as a paragraph</w:t>
      </w:r>
    </w:p>
    <w:p w14:paraId="4D5AB496" w14:textId="77777777" w:rsidR="00E1229A" w:rsidRPr="005112BC" w:rsidRDefault="00E1229A" w:rsidP="00980F75">
      <w:pPr>
        <w:rPr>
          <w:sz w:val="24"/>
          <w:szCs w:val="24"/>
        </w:rPr>
      </w:pPr>
    </w:p>
    <w:p w14:paraId="77B2B00C" w14:textId="757F405F" w:rsidR="00980F75" w:rsidRPr="005112BC" w:rsidRDefault="00C00F77" w:rsidP="00980F75">
      <w:pPr>
        <w:rPr>
          <w:sz w:val="24"/>
          <w:szCs w:val="24"/>
        </w:rPr>
      </w:pPr>
      <w:r w:rsidRPr="005112BC">
        <w:rPr>
          <w:sz w:val="24"/>
          <w:szCs w:val="24"/>
        </w:rPr>
        <w:t>UN Security Council, ‘</w:t>
      </w:r>
      <w:r w:rsidR="00980F75" w:rsidRPr="005112BC">
        <w:rPr>
          <w:sz w:val="24"/>
          <w:szCs w:val="24"/>
        </w:rPr>
        <w:t xml:space="preserve">Letter dated 10 December 2015 from the Chargé </w:t>
      </w:r>
      <w:proofErr w:type="spellStart"/>
      <w:r w:rsidR="00980F75" w:rsidRPr="005112BC">
        <w:rPr>
          <w:sz w:val="24"/>
          <w:szCs w:val="24"/>
        </w:rPr>
        <w:t>d’affaires</w:t>
      </w:r>
      <w:proofErr w:type="spellEnd"/>
      <w:r w:rsidR="00980F75" w:rsidRPr="005112BC">
        <w:rPr>
          <w:sz w:val="24"/>
          <w:szCs w:val="24"/>
        </w:rPr>
        <w:t xml:space="preserve"> </w:t>
      </w:r>
      <w:proofErr w:type="spellStart"/>
      <w:r w:rsidR="00980F75" w:rsidRPr="005112BC">
        <w:rPr>
          <w:sz w:val="24"/>
          <w:szCs w:val="24"/>
        </w:rPr>
        <w:t>a.i.</w:t>
      </w:r>
      <w:proofErr w:type="spellEnd"/>
      <w:r w:rsidR="00980F75" w:rsidRPr="005112BC">
        <w:rPr>
          <w:sz w:val="24"/>
          <w:szCs w:val="24"/>
        </w:rPr>
        <w:t xml:space="preserve"> of the Permanent Mission of Germany to the United Nations addressed to the President of the Security Council</w:t>
      </w:r>
      <w:r w:rsidRPr="005112BC">
        <w:rPr>
          <w:sz w:val="24"/>
          <w:szCs w:val="24"/>
        </w:rPr>
        <w:t>’</w:t>
      </w:r>
      <w:r w:rsidR="00980F75" w:rsidRPr="005112BC">
        <w:rPr>
          <w:sz w:val="24"/>
          <w:szCs w:val="24"/>
        </w:rPr>
        <w:t>, UN Doc. S/2015/946, 10 December 2015, 1</w:t>
      </w:r>
    </w:p>
    <w:p w14:paraId="1D18AB41" w14:textId="77777777" w:rsidR="00980F75" w:rsidRPr="005112BC" w:rsidRDefault="00980F75" w:rsidP="00980F75">
      <w:pPr>
        <w:rPr>
          <w:sz w:val="24"/>
          <w:szCs w:val="24"/>
        </w:rPr>
      </w:pPr>
    </w:p>
    <w:p w14:paraId="566EAFDC" w14:textId="617A5ACE" w:rsidR="00980F75" w:rsidRPr="005112BC" w:rsidRDefault="00C00F77" w:rsidP="00980F75">
      <w:pPr>
        <w:rPr>
          <w:sz w:val="24"/>
          <w:szCs w:val="24"/>
        </w:rPr>
      </w:pPr>
      <w:r w:rsidRPr="005112BC">
        <w:rPr>
          <w:sz w:val="24"/>
          <w:szCs w:val="24"/>
        </w:rPr>
        <w:t>UN General Assembly, ‘</w:t>
      </w:r>
      <w:r w:rsidR="00980F75" w:rsidRPr="005112BC">
        <w:rPr>
          <w:sz w:val="24"/>
          <w:szCs w:val="24"/>
        </w:rPr>
        <w:t>Note verbale dated 13 September 2019 from the Permanent Representative of Egypt to the United Nations addressed to the Secretary-General</w:t>
      </w:r>
      <w:r w:rsidRPr="005112BC">
        <w:rPr>
          <w:sz w:val="24"/>
          <w:szCs w:val="24"/>
        </w:rPr>
        <w:t>’</w:t>
      </w:r>
      <w:r w:rsidR="00980F75" w:rsidRPr="005112BC">
        <w:rPr>
          <w:sz w:val="24"/>
          <w:szCs w:val="24"/>
        </w:rPr>
        <w:t>, UN Doc. A/73/1004, 16 September 2019, Annex</w:t>
      </w:r>
    </w:p>
    <w:p w14:paraId="6F5D5D31" w14:textId="77777777" w:rsidR="00980F75" w:rsidRPr="005112BC" w:rsidRDefault="00980F75" w:rsidP="00980F75">
      <w:pPr>
        <w:rPr>
          <w:sz w:val="24"/>
          <w:szCs w:val="24"/>
        </w:rPr>
      </w:pPr>
    </w:p>
    <w:p w14:paraId="6BCD0B92" w14:textId="7D4498A4" w:rsidR="00980F75" w:rsidRPr="005112BC" w:rsidRDefault="00980F75" w:rsidP="00980F75">
      <w:pPr>
        <w:rPr>
          <w:sz w:val="24"/>
          <w:szCs w:val="24"/>
        </w:rPr>
      </w:pPr>
      <w:r w:rsidRPr="005112BC">
        <w:rPr>
          <w:sz w:val="24"/>
          <w:szCs w:val="24"/>
        </w:rPr>
        <w:t xml:space="preserve">UN Security Council, </w:t>
      </w:r>
      <w:r w:rsidR="000447C8" w:rsidRPr="005112BC">
        <w:rPr>
          <w:sz w:val="24"/>
          <w:szCs w:val="24"/>
        </w:rPr>
        <w:t>74th</w:t>
      </w:r>
      <w:r w:rsidRPr="005112BC">
        <w:rPr>
          <w:sz w:val="24"/>
          <w:szCs w:val="24"/>
        </w:rPr>
        <w:t xml:space="preserve"> year, 8489th meeting, 26 March 2019, UN Doc. S/PV.8489, 16</w:t>
      </w:r>
    </w:p>
    <w:p w14:paraId="7184EE2A" w14:textId="77777777" w:rsidR="00B52961" w:rsidRPr="005112BC" w:rsidRDefault="00B52961" w:rsidP="00980F75">
      <w:pPr>
        <w:rPr>
          <w:sz w:val="24"/>
          <w:szCs w:val="24"/>
        </w:rPr>
      </w:pPr>
    </w:p>
    <w:p w14:paraId="4BA0C8A2" w14:textId="5F9851BF" w:rsidR="00B52961" w:rsidRPr="005112BC" w:rsidRDefault="00B52961" w:rsidP="00980F75">
      <w:pPr>
        <w:rPr>
          <w:sz w:val="24"/>
          <w:szCs w:val="24"/>
        </w:rPr>
      </w:pPr>
      <w:r w:rsidRPr="005112BC">
        <w:rPr>
          <w:sz w:val="24"/>
          <w:szCs w:val="24"/>
        </w:rPr>
        <w:t>UN General Assembly, 74th session, 6th plenary meeting, UN Doc. A/74/PV.6, 25 September 2019, 54</w:t>
      </w:r>
    </w:p>
    <w:p w14:paraId="04BAEDD2" w14:textId="48096F88" w:rsidR="005C53E2" w:rsidRPr="005112BC" w:rsidRDefault="005C53E2" w:rsidP="005C53E2">
      <w:pPr>
        <w:rPr>
          <w:sz w:val="24"/>
          <w:szCs w:val="24"/>
        </w:rPr>
      </w:pPr>
    </w:p>
    <w:p w14:paraId="75F7F780" w14:textId="0C825A0B" w:rsidR="005C53E2" w:rsidRPr="005112BC" w:rsidRDefault="005C53E2" w:rsidP="005C53E2">
      <w:pPr>
        <w:rPr>
          <w:sz w:val="24"/>
          <w:szCs w:val="24"/>
        </w:rPr>
      </w:pPr>
      <w:r w:rsidRPr="005112BC">
        <w:rPr>
          <w:sz w:val="24"/>
          <w:szCs w:val="24"/>
        </w:rPr>
        <w:t>U</w:t>
      </w:r>
      <w:r w:rsidR="00317AAD" w:rsidRPr="005112BC">
        <w:rPr>
          <w:sz w:val="24"/>
          <w:szCs w:val="24"/>
        </w:rPr>
        <w:t>N</w:t>
      </w:r>
      <w:r w:rsidRPr="005112BC">
        <w:rPr>
          <w:sz w:val="24"/>
          <w:szCs w:val="24"/>
        </w:rPr>
        <w:t xml:space="preserve"> General Assembly, 74th Session, Official Records, Sixth Committee, Summary record of the 24th meeting, 29 October 2019,</w:t>
      </w:r>
      <w:r w:rsidR="009754E3" w:rsidRPr="005112BC">
        <w:rPr>
          <w:sz w:val="24"/>
          <w:szCs w:val="24"/>
        </w:rPr>
        <w:t xml:space="preserve"> </w:t>
      </w:r>
      <w:r w:rsidRPr="005112BC">
        <w:rPr>
          <w:sz w:val="24"/>
          <w:szCs w:val="24"/>
        </w:rPr>
        <w:t>UN Doc. A/C.6/74/SR.24, 11 November 2019, 4, para. 15</w:t>
      </w:r>
    </w:p>
    <w:p w14:paraId="6D1BFE71" w14:textId="3074DE94" w:rsidR="00766393" w:rsidRPr="005112BC" w:rsidRDefault="00766393" w:rsidP="00980F75">
      <w:pPr>
        <w:rPr>
          <w:sz w:val="24"/>
          <w:szCs w:val="24"/>
        </w:rPr>
      </w:pPr>
    </w:p>
    <w:p w14:paraId="0E8BA43E" w14:textId="1E289526" w:rsidR="00766393" w:rsidRPr="005112BC" w:rsidRDefault="00766393" w:rsidP="00980F75">
      <w:pPr>
        <w:rPr>
          <w:sz w:val="24"/>
          <w:szCs w:val="24"/>
        </w:rPr>
      </w:pPr>
      <w:r w:rsidRPr="005112BC">
        <w:rPr>
          <w:sz w:val="24"/>
          <w:szCs w:val="24"/>
        </w:rPr>
        <w:t>UN General Assembly, Prevention of an arms race in outer space, Report of the First Committee, UN Doc. A/74/366, 18 November 2019, 4, para. 8</w:t>
      </w:r>
    </w:p>
    <w:p w14:paraId="3AC634D5" w14:textId="77777777" w:rsidR="00766393" w:rsidRPr="005112BC" w:rsidRDefault="00766393" w:rsidP="00980F75">
      <w:pPr>
        <w:rPr>
          <w:sz w:val="24"/>
          <w:szCs w:val="24"/>
        </w:rPr>
      </w:pPr>
    </w:p>
    <w:p w14:paraId="674E6DC2" w14:textId="632D3B48" w:rsidR="00352137" w:rsidRPr="005112BC" w:rsidRDefault="00352137" w:rsidP="00352137">
      <w:pPr>
        <w:rPr>
          <w:sz w:val="24"/>
          <w:szCs w:val="24"/>
        </w:rPr>
      </w:pPr>
      <w:r w:rsidRPr="005112BC">
        <w:rPr>
          <w:sz w:val="24"/>
          <w:szCs w:val="24"/>
        </w:rPr>
        <w:t>UN General Assembly, Official Records, 74</w:t>
      </w:r>
      <w:r w:rsidRPr="005112BC">
        <w:rPr>
          <w:sz w:val="24"/>
          <w:szCs w:val="24"/>
          <w:vertAlign w:val="superscript"/>
        </w:rPr>
        <w:t>th</w:t>
      </w:r>
      <w:r w:rsidRPr="005112BC">
        <w:rPr>
          <w:sz w:val="24"/>
          <w:szCs w:val="24"/>
        </w:rPr>
        <w:t xml:space="preserve"> Session, Supplement No. 10</w:t>
      </w:r>
      <w:r w:rsidR="009754E3" w:rsidRPr="005112BC">
        <w:rPr>
          <w:sz w:val="24"/>
          <w:szCs w:val="24"/>
        </w:rPr>
        <w:t>,</w:t>
      </w:r>
      <w:r w:rsidRPr="005112BC">
        <w:rPr>
          <w:sz w:val="24"/>
          <w:szCs w:val="24"/>
        </w:rPr>
        <w:t xml:space="preserve"> ‘Report of the International Law Commission, 71st session (29 April–7 June and 8 July–9 August 2019)’, UN Doc. A/74/10, 2019, 10</w:t>
      </w:r>
    </w:p>
    <w:p w14:paraId="61ED082F" w14:textId="5D5FF05A" w:rsidR="00766393" w:rsidRPr="005112BC" w:rsidRDefault="00766393" w:rsidP="00980F75">
      <w:pPr>
        <w:rPr>
          <w:sz w:val="24"/>
          <w:szCs w:val="24"/>
        </w:rPr>
      </w:pPr>
    </w:p>
    <w:p w14:paraId="5D58C6E0" w14:textId="2FDB1079" w:rsidR="00980F75" w:rsidRPr="005112BC" w:rsidRDefault="00980F75" w:rsidP="00980F75">
      <w:pPr>
        <w:rPr>
          <w:sz w:val="24"/>
          <w:szCs w:val="24"/>
        </w:rPr>
      </w:pPr>
      <w:r w:rsidRPr="008C3C0A">
        <w:rPr>
          <w:sz w:val="24"/>
          <w:szCs w:val="24"/>
        </w:rPr>
        <w:t xml:space="preserve">Conference on Disarmament, </w:t>
      </w:r>
      <w:r w:rsidR="008C3C0A" w:rsidRPr="008C3C0A">
        <w:rPr>
          <w:sz w:val="24"/>
          <w:szCs w:val="24"/>
        </w:rPr>
        <w:t>‘</w:t>
      </w:r>
      <w:r w:rsidRPr="008C3C0A">
        <w:rPr>
          <w:sz w:val="24"/>
          <w:szCs w:val="24"/>
        </w:rPr>
        <w:t xml:space="preserve">Note </w:t>
      </w:r>
      <w:proofErr w:type="spellStart"/>
      <w:r w:rsidRPr="008C3C0A">
        <w:rPr>
          <w:sz w:val="24"/>
          <w:szCs w:val="24"/>
        </w:rPr>
        <w:t>verbale</w:t>
      </w:r>
      <w:proofErr w:type="spellEnd"/>
      <w:r w:rsidRPr="008C3C0A">
        <w:rPr>
          <w:sz w:val="24"/>
          <w:szCs w:val="24"/>
        </w:rPr>
        <w:t xml:space="preserve"> dated 2 September 2014 from the Delegation of the United States of America to the Conference on Disarmament addressed to the Acting Secretary-General of the Conference transmitting the United States of America analysis of the 2014 Russian-Chinese draft treaty on the prevention of the placement of weapons in outer space, the threat or use of force against outer space objects</w:t>
      </w:r>
      <w:r w:rsidR="008C3C0A" w:rsidRPr="008C3C0A">
        <w:rPr>
          <w:sz w:val="24"/>
          <w:szCs w:val="24"/>
        </w:rPr>
        <w:t>’</w:t>
      </w:r>
      <w:r w:rsidRPr="008C3C0A">
        <w:rPr>
          <w:sz w:val="24"/>
          <w:szCs w:val="24"/>
        </w:rPr>
        <w:t>, UN Doc. CD/1998, 3 September 2014</w:t>
      </w:r>
    </w:p>
    <w:p w14:paraId="1070C449" w14:textId="77777777" w:rsidR="00980F75" w:rsidRPr="005112BC" w:rsidRDefault="00980F75" w:rsidP="00980F75">
      <w:pPr>
        <w:rPr>
          <w:sz w:val="24"/>
          <w:szCs w:val="24"/>
        </w:rPr>
      </w:pPr>
    </w:p>
    <w:p w14:paraId="5126E4BB" w14:textId="6F249925" w:rsidR="00980F75" w:rsidRPr="005112BC" w:rsidRDefault="00A26335" w:rsidP="00980F75">
      <w:pPr>
        <w:rPr>
          <w:sz w:val="24"/>
          <w:szCs w:val="24"/>
        </w:rPr>
      </w:pPr>
      <w:r w:rsidRPr="005112BC">
        <w:rPr>
          <w:sz w:val="24"/>
          <w:szCs w:val="24"/>
        </w:rPr>
        <w:t xml:space="preserve">United Nations, </w:t>
      </w:r>
      <w:r w:rsidR="00980F75" w:rsidRPr="005112BC">
        <w:rPr>
          <w:sz w:val="24"/>
          <w:szCs w:val="24"/>
        </w:rPr>
        <w:t>Convention on the Rights of Persons with Disabilities, Committee on the Rights of Persons with Disabilities, Communication No. 4/2011, 9 September 2013, UN Doc. CRPD/C/10/D/4/2011, 16 October 2013, para. 9.4</w:t>
      </w:r>
    </w:p>
    <w:p w14:paraId="49177FB8" w14:textId="6B8F2B11" w:rsidR="00766393" w:rsidRPr="005112BC" w:rsidRDefault="00766393" w:rsidP="00980F75">
      <w:pPr>
        <w:rPr>
          <w:sz w:val="24"/>
          <w:szCs w:val="24"/>
        </w:rPr>
      </w:pPr>
    </w:p>
    <w:p w14:paraId="17CEB881" w14:textId="217E7F5D" w:rsidR="00980F75" w:rsidRPr="005112BC" w:rsidRDefault="00C00F77" w:rsidP="00980F75">
      <w:pPr>
        <w:rPr>
          <w:sz w:val="24"/>
          <w:szCs w:val="24"/>
        </w:rPr>
      </w:pPr>
      <w:r w:rsidRPr="005112BC">
        <w:rPr>
          <w:sz w:val="24"/>
          <w:szCs w:val="24"/>
        </w:rPr>
        <w:t>UN Security Council, Provisional Rules of Procedure of the Security Council, UN Doc. S/96/Rev.7, Rule 2</w:t>
      </w:r>
    </w:p>
    <w:p w14:paraId="3E98FA0A" w14:textId="5A9E5486" w:rsidR="00943250" w:rsidRPr="005112BC" w:rsidRDefault="00943250" w:rsidP="00980F75">
      <w:pPr>
        <w:rPr>
          <w:sz w:val="24"/>
          <w:szCs w:val="24"/>
        </w:rPr>
      </w:pPr>
    </w:p>
    <w:p w14:paraId="76A182C4" w14:textId="77777777" w:rsidR="00DA626A" w:rsidRPr="005112BC" w:rsidRDefault="00DA626A" w:rsidP="00DA626A">
      <w:pPr>
        <w:spacing w:line="360" w:lineRule="auto"/>
        <w:rPr>
          <w:sz w:val="24"/>
          <w:szCs w:val="24"/>
        </w:rPr>
      </w:pPr>
      <w:r w:rsidRPr="005112BC">
        <w:rPr>
          <w:sz w:val="24"/>
          <w:szCs w:val="24"/>
        </w:rPr>
        <w:lastRenderedPageBreak/>
        <w:t xml:space="preserve">UN Human Rights Council, 43rd session of the United Nations Human Rights Council, Geneva, 24 February 2020, Speech by the Federal Minister for Foreign Affairs Heiko Maas, </w:t>
      </w:r>
      <w:hyperlink r:id="rId26" w:history="1">
        <w:r w:rsidRPr="005112BC">
          <w:rPr>
            <w:rStyle w:val="Hyperlink"/>
            <w:sz w:val="24"/>
            <w:szCs w:val="24"/>
          </w:rPr>
          <w:t>https://hrcmeetings.ohchr.org/HRCSessions/HRCDocuments/33/SP/26245_42_451a2a82_818c_4429_bca2_00bf634fb177.docx</w:t>
        </w:r>
      </w:hyperlink>
    </w:p>
    <w:p w14:paraId="2D2291E0" w14:textId="77777777" w:rsidR="00DA626A" w:rsidRPr="005112BC" w:rsidRDefault="00DA626A" w:rsidP="00DA626A">
      <w:pPr>
        <w:spacing w:line="360" w:lineRule="auto"/>
        <w:rPr>
          <w:sz w:val="24"/>
          <w:szCs w:val="24"/>
        </w:rPr>
      </w:pPr>
    </w:p>
    <w:p w14:paraId="22431991" w14:textId="77777777" w:rsidR="00DA626A" w:rsidRPr="005112BC" w:rsidRDefault="00DA626A" w:rsidP="00DA626A">
      <w:pPr>
        <w:spacing w:line="360" w:lineRule="auto"/>
        <w:rPr>
          <w:sz w:val="24"/>
          <w:szCs w:val="24"/>
        </w:rPr>
      </w:pPr>
      <w:r w:rsidRPr="005112BC">
        <w:rPr>
          <w:sz w:val="24"/>
          <w:szCs w:val="24"/>
        </w:rPr>
        <w:t xml:space="preserve">UN Human Rights Council, 45th session of the United Nations Human Rights Council, Geneva, 23 September 2020, Item 4: Enhanced interactive dialogue on the oral update by the Commission on Human Rights in South Sudan, German Statement, </w:t>
      </w:r>
      <w:hyperlink r:id="rId27" w:history="1">
        <w:r w:rsidRPr="005112BC">
          <w:rPr>
            <w:rStyle w:val="Hyperlink"/>
            <w:sz w:val="24"/>
            <w:szCs w:val="24"/>
          </w:rPr>
          <w:t>https://extranet.ohchr.org/</w:t>
        </w:r>
      </w:hyperlink>
      <w:r w:rsidRPr="005112BC">
        <w:rPr>
          <w:sz w:val="24"/>
          <w:szCs w:val="24"/>
        </w:rPr>
        <w:t>.</w:t>
      </w:r>
    </w:p>
    <w:p w14:paraId="071D894D" w14:textId="77777777" w:rsidR="00DA626A" w:rsidRPr="005112BC" w:rsidRDefault="00DA626A" w:rsidP="00980F75">
      <w:pPr>
        <w:rPr>
          <w:sz w:val="24"/>
          <w:szCs w:val="24"/>
        </w:rPr>
      </w:pPr>
    </w:p>
    <w:p w14:paraId="2BEC21A2" w14:textId="77777777" w:rsidR="00943250" w:rsidRPr="005112BC" w:rsidRDefault="00943250" w:rsidP="00980F75">
      <w:pPr>
        <w:rPr>
          <w:sz w:val="24"/>
          <w:szCs w:val="24"/>
        </w:rPr>
      </w:pPr>
    </w:p>
    <w:p w14:paraId="7088EE0C" w14:textId="77777777" w:rsidR="00980F75" w:rsidRPr="005112BC" w:rsidRDefault="00980F75" w:rsidP="00980F75">
      <w:pPr>
        <w:rPr>
          <w:i/>
          <w:iCs/>
          <w:sz w:val="24"/>
          <w:szCs w:val="24"/>
        </w:rPr>
      </w:pPr>
      <w:r w:rsidRPr="005112BC">
        <w:rPr>
          <w:b/>
          <w:bCs/>
          <w:i/>
          <w:iCs/>
          <w:sz w:val="24"/>
          <w:szCs w:val="24"/>
        </w:rPr>
        <w:t>UN Security Council Resolutions</w:t>
      </w:r>
    </w:p>
    <w:p w14:paraId="5021439C" w14:textId="77777777" w:rsidR="00980F75" w:rsidRPr="005112BC" w:rsidRDefault="00980F75" w:rsidP="00980F75">
      <w:pPr>
        <w:rPr>
          <w:sz w:val="24"/>
          <w:szCs w:val="24"/>
        </w:rPr>
      </w:pPr>
    </w:p>
    <w:p w14:paraId="4F62CA47" w14:textId="7CB7E792" w:rsidR="00980F75" w:rsidRPr="005112BC" w:rsidRDefault="007F1124" w:rsidP="00980F75">
      <w:pPr>
        <w:rPr>
          <w:sz w:val="24"/>
          <w:szCs w:val="24"/>
        </w:rPr>
      </w:pPr>
      <w:r w:rsidRPr="005112BC">
        <w:rPr>
          <w:sz w:val="24"/>
          <w:szCs w:val="24"/>
        </w:rPr>
        <w:t xml:space="preserve">UN Security Council </w:t>
      </w:r>
      <w:r w:rsidR="001D4240" w:rsidRPr="005112BC">
        <w:rPr>
          <w:sz w:val="24"/>
          <w:szCs w:val="24"/>
        </w:rPr>
        <w:t>R</w:t>
      </w:r>
      <w:r w:rsidRPr="005112BC">
        <w:rPr>
          <w:sz w:val="24"/>
          <w:szCs w:val="24"/>
        </w:rPr>
        <w:t>esolution 242 (1967), UN Doc. S/RES/242 (1967), 22 November 1967, preambular para. 3</w:t>
      </w:r>
    </w:p>
    <w:p w14:paraId="7C2E8AE1" w14:textId="4047A21E" w:rsidR="00766393" w:rsidRPr="005112BC" w:rsidRDefault="00766393" w:rsidP="00980F75">
      <w:pPr>
        <w:rPr>
          <w:sz w:val="24"/>
          <w:szCs w:val="24"/>
        </w:rPr>
      </w:pPr>
    </w:p>
    <w:p w14:paraId="48362007" w14:textId="476E0CA0" w:rsidR="00983DA5" w:rsidRPr="005112BC" w:rsidRDefault="004568A8" w:rsidP="004568A8">
      <w:pPr>
        <w:rPr>
          <w:sz w:val="24"/>
          <w:szCs w:val="24"/>
        </w:rPr>
      </w:pPr>
      <w:r w:rsidRPr="005112BC">
        <w:rPr>
          <w:sz w:val="24"/>
          <w:szCs w:val="24"/>
        </w:rPr>
        <w:t>- Subsequent citation:</w:t>
      </w:r>
    </w:p>
    <w:p w14:paraId="5F7781BC" w14:textId="2DC12796" w:rsidR="00983DA5" w:rsidRPr="005112BC" w:rsidRDefault="00983DA5" w:rsidP="00983DA5">
      <w:pPr>
        <w:rPr>
          <w:sz w:val="24"/>
          <w:szCs w:val="24"/>
        </w:rPr>
      </w:pPr>
      <w:r w:rsidRPr="005112BC">
        <w:rPr>
          <w:sz w:val="24"/>
          <w:szCs w:val="24"/>
        </w:rPr>
        <w:t xml:space="preserve">UN Security Council </w:t>
      </w:r>
      <w:r w:rsidR="001D4240" w:rsidRPr="005112BC">
        <w:rPr>
          <w:sz w:val="24"/>
          <w:szCs w:val="24"/>
        </w:rPr>
        <w:t>R</w:t>
      </w:r>
      <w:r w:rsidRPr="005112BC">
        <w:rPr>
          <w:sz w:val="24"/>
          <w:szCs w:val="24"/>
        </w:rPr>
        <w:t>esolution 242 (1967) (n. 4) para. 4</w:t>
      </w:r>
    </w:p>
    <w:p w14:paraId="6BD0E6E0" w14:textId="258B959B" w:rsidR="00983DA5" w:rsidRPr="005112BC" w:rsidRDefault="00983DA5" w:rsidP="00980F75">
      <w:pPr>
        <w:rPr>
          <w:sz w:val="24"/>
          <w:szCs w:val="24"/>
        </w:rPr>
      </w:pPr>
    </w:p>
    <w:p w14:paraId="76F71407" w14:textId="77777777" w:rsidR="00766393" w:rsidRPr="005112BC" w:rsidRDefault="00766393" w:rsidP="00980F75">
      <w:pPr>
        <w:rPr>
          <w:sz w:val="24"/>
          <w:szCs w:val="24"/>
        </w:rPr>
      </w:pPr>
    </w:p>
    <w:p w14:paraId="675BADA0" w14:textId="77777777" w:rsidR="00980F75" w:rsidRPr="005112BC" w:rsidRDefault="00980F75" w:rsidP="00980F75">
      <w:pPr>
        <w:rPr>
          <w:i/>
          <w:iCs/>
          <w:sz w:val="24"/>
          <w:szCs w:val="24"/>
        </w:rPr>
      </w:pPr>
      <w:r w:rsidRPr="005112BC">
        <w:rPr>
          <w:b/>
          <w:bCs/>
          <w:i/>
          <w:iCs/>
          <w:sz w:val="24"/>
          <w:szCs w:val="24"/>
        </w:rPr>
        <w:t>UN General Assembly Resolutions</w:t>
      </w:r>
    </w:p>
    <w:p w14:paraId="4320D460" w14:textId="737C44C7" w:rsidR="00980F75" w:rsidRPr="005112BC" w:rsidRDefault="00980F75" w:rsidP="00980F75">
      <w:pPr>
        <w:rPr>
          <w:sz w:val="24"/>
          <w:szCs w:val="24"/>
        </w:rPr>
      </w:pPr>
    </w:p>
    <w:p w14:paraId="01676A07" w14:textId="7C9C7CE2" w:rsidR="00E0395D" w:rsidRPr="005112BC" w:rsidRDefault="00E0395D" w:rsidP="00980F75">
      <w:pPr>
        <w:rPr>
          <w:sz w:val="24"/>
          <w:szCs w:val="24"/>
        </w:rPr>
      </w:pPr>
      <w:r w:rsidRPr="005112BC">
        <w:rPr>
          <w:sz w:val="24"/>
          <w:szCs w:val="24"/>
        </w:rPr>
        <w:t xml:space="preserve">- Distinguish between old resolutions where there is no separate </w:t>
      </w:r>
      <w:r w:rsidR="007463BD" w:rsidRPr="005112BC">
        <w:rPr>
          <w:sz w:val="24"/>
          <w:szCs w:val="24"/>
        </w:rPr>
        <w:t>‘</w:t>
      </w:r>
      <w:r w:rsidRPr="005112BC">
        <w:rPr>
          <w:sz w:val="24"/>
          <w:szCs w:val="24"/>
        </w:rPr>
        <w:t>A/RES//year/number</w:t>
      </w:r>
      <w:r w:rsidR="007463BD" w:rsidRPr="005112BC">
        <w:rPr>
          <w:sz w:val="24"/>
          <w:szCs w:val="24"/>
        </w:rPr>
        <w:t>’</w:t>
      </w:r>
      <w:r w:rsidRPr="005112BC">
        <w:rPr>
          <w:sz w:val="24"/>
          <w:szCs w:val="24"/>
        </w:rPr>
        <w:t xml:space="preserve"> document with its own publication date and newer resolutions where there is</w:t>
      </w:r>
    </w:p>
    <w:p w14:paraId="27B845B2" w14:textId="63567842" w:rsidR="00E0395D" w:rsidRPr="005112BC" w:rsidRDefault="00E0395D" w:rsidP="00980F75">
      <w:pPr>
        <w:rPr>
          <w:sz w:val="24"/>
          <w:szCs w:val="24"/>
        </w:rPr>
      </w:pPr>
    </w:p>
    <w:p w14:paraId="14C5253F" w14:textId="77777777" w:rsidR="00C669D4" w:rsidRPr="005112BC" w:rsidRDefault="00E0395D" w:rsidP="00980F75">
      <w:pPr>
        <w:rPr>
          <w:sz w:val="24"/>
          <w:szCs w:val="24"/>
        </w:rPr>
      </w:pPr>
      <w:r w:rsidRPr="005112BC">
        <w:rPr>
          <w:sz w:val="24"/>
          <w:szCs w:val="24"/>
        </w:rPr>
        <w:t xml:space="preserve">- old resolutions: </w:t>
      </w:r>
    </w:p>
    <w:p w14:paraId="33874C37" w14:textId="0D415CEF" w:rsidR="00C669D4" w:rsidRPr="005112BC" w:rsidRDefault="00C669D4" w:rsidP="00980F75">
      <w:pPr>
        <w:rPr>
          <w:sz w:val="24"/>
          <w:szCs w:val="24"/>
        </w:rPr>
      </w:pPr>
    </w:p>
    <w:p w14:paraId="1F96FAB8" w14:textId="538960AE" w:rsidR="007C0679" w:rsidRPr="005112BC" w:rsidRDefault="007C0679" w:rsidP="00980F75">
      <w:pPr>
        <w:rPr>
          <w:sz w:val="24"/>
          <w:szCs w:val="24"/>
        </w:rPr>
      </w:pPr>
      <w:r w:rsidRPr="005112BC">
        <w:rPr>
          <w:sz w:val="24"/>
          <w:szCs w:val="24"/>
        </w:rPr>
        <w:t xml:space="preserve">UN General Assembly </w:t>
      </w:r>
      <w:r w:rsidR="001D4240" w:rsidRPr="005112BC">
        <w:rPr>
          <w:sz w:val="24"/>
          <w:szCs w:val="24"/>
        </w:rPr>
        <w:t>R</w:t>
      </w:r>
      <w:r w:rsidRPr="005112BC">
        <w:rPr>
          <w:sz w:val="24"/>
          <w:szCs w:val="24"/>
        </w:rPr>
        <w:t>esolution 181</w:t>
      </w:r>
      <w:r w:rsidR="00946C45" w:rsidRPr="005112BC">
        <w:rPr>
          <w:sz w:val="24"/>
          <w:szCs w:val="24"/>
        </w:rPr>
        <w:t xml:space="preserve"> </w:t>
      </w:r>
      <w:r w:rsidRPr="005112BC">
        <w:rPr>
          <w:sz w:val="24"/>
          <w:szCs w:val="24"/>
        </w:rPr>
        <w:t>of 29 November 1948, UN Doc. A/RES/181 (II).</w:t>
      </w:r>
    </w:p>
    <w:p w14:paraId="5E80B362" w14:textId="77777777" w:rsidR="007C0679" w:rsidRPr="005112BC" w:rsidRDefault="007C0679" w:rsidP="00980F75">
      <w:pPr>
        <w:rPr>
          <w:sz w:val="24"/>
          <w:szCs w:val="24"/>
        </w:rPr>
      </w:pPr>
    </w:p>
    <w:p w14:paraId="6E1D07F3" w14:textId="65507889" w:rsidR="00D52916" w:rsidRPr="005112BC" w:rsidRDefault="00C669D4" w:rsidP="00980F75">
      <w:pPr>
        <w:rPr>
          <w:sz w:val="24"/>
          <w:szCs w:val="24"/>
        </w:rPr>
      </w:pPr>
      <w:r w:rsidRPr="005112BC">
        <w:rPr>
          <w:sz w:val="24"/>
          <w:szCs w:val="24"/>
        </w:rPr>
        <w:t xml:space="preserve">UN General </w:t>
      </w:r>
      <w:r w:rsidR="00D52916" w:rsidRPr="005112BC">
        <w:rPr>
          <w:sz w:val="24"/>
          <w:szCs w:val="24"/>
        </w:rPr>
        <w:t xml:space="preserve">Assembly </w:t>
      </w:r>
      <w:r w:rsidR="001D4240" w:rsidRPr="005112BC">
        <w:rPr>
          <w:sz w:val="24"/>
          <w:szCs w:val="24"/>
        </w:rPr>
        <w:t>R</w:t>
      </w:r>
      <w:r w:rsidR="00D52916" w:rsidRPr="005112BC">
        <w:rPr>
          <w:sz w:val="24"/>
          <w:szCs w:val="24"/>
        </w:rPr>
        <w:t>esolution 37/123</w:t>
      </w:r>
      <w:r w:rsidRPr="005112BC">
        <w:rPr>
          <w:sz w:val="24"/>
          <w:szCs w:val="24"/>
        </w:rPr>
        <w:t xml:space="preserve">A of 16 December </w:t>
      </w:r>
      <w:r w:rsidR="00D52916" w:rsidRPr="005112BC">
        <w:rPr>
          <w:sz w:val="24"/>
          <w:szCs w:val="24"/>
        </w:rPr>
        <w:t>1982, UN Doc. A/RES/37/123A, paras. 2 and 7</w:t>
      </w:r>
    </w:p>
    <w:p w14:paraId="12A939F8" w14:textId="5A5A3183" w:rsidR="004568A8" w:rsidRPr="005112BC" w:rsidRDefault="004568A8" w:rsidP="00980F75">
      <w:pPr>
        <w:rPr>
          <w:sz w:val="24"/>
          <w:szCs w:val="24"/>
        </w:rPr>
      </w:pPr>
    </w:p>
    <w:p w14:paraId="6F797895" w14:textId="2FE1BD89" w:rsidR="00D52916" w:rsidRPr="005112BC" w:rsidRDefault="00D52916" w:rsidP="00D52916">
      <w:pPr>
        <w:rPr>
          <w:sz w:val="24"/>
          <w:szCs w:val="24"/>
        </w:rPr>
      </w:pPr>
      <w:r w:rsidRPr="005112BC">
        <w:rPr>
          <w:sz w:val="24"/>
          <w:szCs w:val="24"/>
        </w:rPr>
        <w:t>- Subsequent citation:</w:t>
      </w:r>
    </w:p>
    <w:p w14:paraId="512A5CE2" w14:textId="6995AEA4" w:rsidR="00D52916" w:rsidRPr="005112BC" w:rsidRDefault="00D52916" w:rsidP="00D52916">
      <w:pPr>
        <w:rPr>
          <w:sz w:val="24"/>
          <w:szCs w:val="24"/>
        </w:rPr>
      </w:pPr>
      <w:r w:rsidRPr="005112BC">
        <w:rPr>
          <w:sz w:val="24"/>
          <w:szCs w:val="24"/>
        </w:rPr>
        <w:t xml:space="preserve">UN General Assembly </w:t>
      </w:r>
      <w:r w:rsidR="001D4240" w:rsidRPr="005112BC">
        <w:rPr>
          <w:sz w:val="24"/>
          <w:szCs w:val="24"/>
        </w:rPr>
        <w:t>R</w:t>
      </w:r>
      <w:r w:rsidRPr="005112BC">
        <w:rPr>
          <w:sz w:val="24"/>
          <w:szCs w:val="24"/>
        </w:rPr>
        <w:t xml:space="preserve">esolution 37/123 </w:t>
      </w:r>
      <w:r w:rsidR="00C669D4" w:rsidRPr="005112BC">
        <w:rPr>
          <w:sz w:val="24"/>
          <w:szCs w:val="24"/>
        </w:rPr>
        <w:t xml:space="preserve">of 16 December 1982 </w:t>
      </w:r>
      <w:r w:rsidRPr="005112BC">
        <w:rPr>
          <w:sz w:val="24"/>
          <w:szCs w:val="24"/>
        </w:rPr>
        <w:t>(n. 4) para. 6</w:t>
      </w:r>
    </w:p>
    <w:p w14:paraId="0D435E3E" w14:textId="6C83244C" w:rsidR="00D52916" w:rsidRPr="005112BC" w:rsidRDefault="00D52916" w:rsidP="00980F75">
      <w:pPr>
        <w:rPr>
          <w:sz w:val="24"/>
          <w:szCs w:val="24"/>
        </w:rPr>
      </w:pPr>
    </w:p>
    <w:p w14:paraId="486BEB31" w14:textId="135AEB60" w:rsidR="004568A8" w:rsidRPr="005112BC" w:rsidRDefault="004568A8" w:rsidP="004568A8">
      <w:pPr>
        <w:rPr>
          <w:sz w:val="24"/>
          <w:szCs w:val="24"/>
        </w:rPr>
      </w:pPr>
      <w:r w:rsidRPr="005112BC">
        <w:rPr>
          <w:sz w:val="24"/>
          <w:szCs w:val="24"/>
        </w:rPr>
        <w:t xml:space="preserve">- </w:t>
      </w:r>
      <w:r w:rsidR="00C669D4" w:rsidRPr="005112BC">
        <w:rPr>
          <w:sz w:val="24"/>
          <w:szCs w:val="24"/>
        </w:rPr>
        <w:t>newer resolution (</w:t>
      </w:r>
      <w:r w:rsidRPr="005112BC">
        <w:rPr>
          <w:sz w:val="24"/>
          <w:szCs w:val="24"/>
        </w:rPr>
        <w:t xml:space="preserve">where the adoption date of the resolution and the date of the document </w:t>
      </w:r>
      <w:r w:rsidR="007463BD" w:rsidRPr="005112BC">
        <w:rPr>
          <w:sz w:val="24"/>
          <w:szCs w:val="24"/>
        </w:rPr>
        <w:t>‘</w:t>
      </w:r>
      <w:r w:rsidRPr="005112BC">
        <w:rPr>
          <w:sz w:val="24"/>
          <w:szCs w:val="24"/>
        </w:rPr>
        <w:t>A/RES/</w:t>
      </w:r>
      <w:r w:rsidR="007463BD" w:rsidRPr="005112BC">
        <w:rPr>
          <w:sz w:val="24"/>
          <w:szCs w:val="24"/>
        </w:rPr>
        <w:t>’</w:t>
      </w:r>
      <w:r w:rsidRPr="005112BC">
        <w:rPr>
          <w:sz w:val="24"/>
          <w:szCs w:val="24"/>
        </w:rPr>
        <w:t xml:space="preserve"> are not identical</w:t>
      </w:r>
      <w:r w:rsidR="00C669D4" w:rsidRPr="005112BC">
        <w:rPr>
          <w:sz w:val="24"/>
          <w:szCs w:val="24"/>
        </w:rPr>
        <w:t>)</w:t>
      </w:r>
      <w:r w:rsidRPr="005112BC">
        <w:rPr>
          <w:sz w:val="24"/>
          <w:szCs w:val="24"/>
        </w:rPr>
        <w:t>:</w:t>
      </w:r>
    </w:p>
    <w:p w14:paraId="1CC7B14B" w14:textId="77777777" w:rsidR="00C669D4" w:rsidRPr="005112BC" w:rsidRDefault="00C669D4" w:rsidP="004568A8">
      <w:pPr>
        <w:rPr>
          <w:sz w:val="24"/>
          <w:szCs w:val="24"/>
        </w:rPr>
      </w:pPr>
    </w:p>
    <w:p w14:paraId="17535F15" w14:textId="4293D260" w:rsidR="00980F75" w:rsidRPr="005112BC" w:rsidRDefault="00980F75" w:rsidP="00980F75">
      <w:pPr>
        <w:rPr>
          <w:sz w:val="24"/>
          <w:szCs w:val="24"/>
        </w:rPr>
      </w:pPr>
      <w:r w:rsidRPr="005112BC">
        <w:rPr>
          <w:sz w:val="24"/>
          <w:szCs w:val="24"/>
        </w:rPr>
        <w:t xml:space="preserve">UN General Assembly </w:t>
      </w:r>
      <w:r w:rsidR="001D4240" w:rsidRPr="005112BC">
        <w:rPr>
          <w:sz w:val="24"/>
          <w:szCs w:val="24"/>
        </w:rPr>
        <w:t>R</w:t>
      </w:r>
      <w:r w:rsidRPr="005112BC">
        <w:rPr>
          <w:sz w:val="24"/>
          <w:szCs w:val="24"/>
        </w:rPr>
        <w:t>esolution 72/250 of 24 December 2017, UN Doc</w:t>
      </w:r>
      <w:r w:rsidR="00A26335" w:rsidRPr="005112BC">
        <w:rPr>
          <w:sz w:val="24"/>
          <w:szCs w:val="24"/>
        </w:rPr>
        <w:t>.</w:t>
      </w:r>
      <w:r w:rsidRPr="005112BC">
        <w:rPr>
          <w:sz w:val="24"/>
          <w:szCs w:val="24"/>
        </w:rPr>
        <w:t xml:space="preserve"> A/RES/72/250, 12 January 2018, para. 3</w:t>
      </w:r>
    </w:p>
    <w:p w14:paraId="74736970" w14:textId="77C7F483" w:rsidR="00980F75" w:rsidRPr="005112BC" w:rsidRDefault="00980F75" w:rsidP="00980F75">
      <w:pPr>
        <w:rPr>
          <w:sz w:val="24"/>
          <w:szCs w:val="24"/>
        </w:rPr>
      </w:pPr>
    </w:p>
    <w:p w14:paraId="053F2C39" w14:textId="77777777" w:rsidR="00C669D4" w:rsidRPr="005112BC" w:rsidRDefault="00C669D4" w:rsidP="00C669D4">
      <w:pPr>
        <w:rPr>
          <w:sz w:val="24"/>
          <w:szCs w:val="24"/>
        </w:rPr>
      </w:pPr>
      <w:r w:rsidRPr="005112BC">
        <w:rPr>
          <w:sz w:val="24"/>
          <w:szCs w:val="24"/>
        </w:rPr>
        <w:t>- Subsequent citation:</w:t>
      </w:r>
    </w:p>
    <w:p w14:paraId="4CFC4711" w14:textId="15A1858F" w:rsidR="00C669D4" w:rsidRPr="005112BC" w:rsidRDefault="00C669D4" w:rsidP="00C669D4">
      <w:pPr>
        <w:rPr>
          <w:sz w:val="24"/>
          <w:szCs w:val="24"/>
        </w:rPr>
      </w:pPr>
      <w:r w:rsidRPr="005112BC">
        <w:rPr>
          <w:sz w:val="24"/>
          <w:szCs w:val="24"/>
        </w:rPr>
        <w:t xml:space="preserve">UN General Assembly </w:t>
      </w:r>
      <w:r w:rsidR="001D4240" w:rsidRPr="005112BC">
        <w:rPr>
          <w:sz w:val="24"/>
          <w:szCs w:val="24"/>
        </w:rPr>
        <w:t>R</w:t>
      </w:r>
      <w:r w:rsidRPr="005112BC">
        <w:rPr>
          <w:sz w:val="24"/>
          <w:szCs w:val="24"/>
        </w:rPr>
        <w:t>esolution 72/250 of 24 December 2017 (n. 8) para. 2</w:t>
      </w:r>
    </w:p>
    <w:p w14:paraId="1ACB7C03" w14:textId="0B6148E6" w:rsidR="00C669D4" w:rsidRPr="005112BC" w:rsidRDefault="00C669D4" w:rsidP="00980F75">
      <w:pPr>
        <w:rPr>
          <w:sz w:val="24"/>
          <w:szCs w:val="24"/>
        </w:rPr>
      </w:pPr>
    </w:p>
    <w:p w14:paraId="6C8E1BAC" w14:textId="12D3B558" w:rsidR="00F74E46" w:rsidRPr="005112BC" w:rsidRDefault="00D52916" w:rsidP="00980F75">
      <w:pPr>
        <w:rPr>
          <w:sz w:val="24"/>
          <w:szCs w:val="24"/>
        </w:rPr>
      </w:pPr>
      <w:r w:rsidRPr="005112BC">
        <w:rPr>
          <w:sz w:val="24"/>
          <w:szCs w:val="24"/>
        </w:rPr>
        <w:t xml:space="preserve">- </w:t>
      </w:r>
      <w:r w:rsidR="00F74E46" w:rsidRPr="005112BC">
        <w:rPr>
          <w:sz w:val="24"/>
          <w:szCs w:val="24"/>
        </w:rPr>
        <w:t xml:space="preserve">If the citation refers to </w:t>
      </w:r>
      <w:r w:rsidR="0087548A" w:rsidRPr="005112BC">
        <w:rPr>
          <w:sz w:val="24"/>
          <w:szCs w:val="24"/>
        </w:rPr>
        <w:t xml:space="preserve">a document in </w:t>
      </w:r>
      <w:r w:rsidR="00F74E46" w:rsidRPr="005112BC">
        <w:rPr>
          <w:sz w:val="24"/>
          <w:szCs w:val="24"/>
        </w:rPr>
        <w:t>the annex of a resolution:</w:t>
      </w:r>
    </w:p>
    <w:p w14:paraId="7DF71856" w14:textId="2A15B94A" w:rsidR="00A26335" w:rsidRPr="005112BC" w:rsidRDefault="00A26335" w:rsidP="00980F75">
      <w:pPr>
        <w:rPr>
          <w:sz w:val="24"/>
          <w:szCs w:val="24"/>
        </w:rPr>
      </w:pPr>
      <w:r w:rsidRPr="005112BC">
        <w:rPr>
          <w:sz w:val="24"/>
          <w:szCs w:val="24"/>
        </w:rPr>
        <w:lastRenderedPageBreak/>
        <w:t>UN General Assembly, Declaration on Principles of International Law concerning Friendly Relations and Co-operation among States in accordance with the Charter of the United Nations, UN Doc. A/RES/2625 (XXV)</w:t>
      </w:r>
      <w:r w:rsidR="00D52916" w:rsidRPr="005112BC">
        <w:rPr>
          <w:sz w:val="24"/>
          <w:szCs w:val="24"/>
        </w:rPr>
        <w:t>,</w:t>
      </w:r>
      <w:r w:rsidRPr="005112BC">
        <w:rPr>
          <w:sz w:val="24"/>
          <w:szCs w:val="24"/>
        </w:rPr>
        <w:t xml:space="preserve"> 24 October 1970, Annex, Principle I, para. 10</w:t>
      </w:r>
    </w:p>
    <w:p w14:paraId="2F167BCC" w14:textId="77777777" w:rsidR="00766393" w:rsidRPr="005112BC" w:rsidRDefault="00766393" w:rsidP="00766393">
      <w:pPr>
        <w:rPr>
          <w:sz w:val="24"/>
          <w:szCs w:val="24"/>
        </w:rPr>
      </w:pPr>
    </w:p>
    <w:p w14:paraId="0C980380" w14:textId="34B40A7E" w:rsidR="00766393" w:rsidRPr="005112BC" w:rsidRDefault="00D52916" w:rsidP="00766393">
      <w:pPr>
        <w:rPr>
          <w:sz w:val="24"/>
          <w:szCs w:val="24"/>
        </w:rPr>
      </w:pPr>
      <w:r w:rsidRPr="005112BC">
        <w:rPr>
          <w:sz w:val="24"/>
          <w:szCs w:val="24"/>
        </w:rPr>
        <w:t xml:space="preserve">- </w:t>
      </w:r>
      <w:r w:rsidR="00766393" w:rsidRPr="005112BC">
        <w:rPr>
          <w:sz w:val="24"/>
          <w:szCs w:val="24"/>
        </w:rPr>
        <w:t>Draft resolution</w:t>
      </w:r>
      <w:r w:rsidRPr="005112BC">
        <w:rPr>
          <w:sz w:val="24"/>
          <w:szCs w:val="24"/>
        </w:rPr>
        <w:t>s</w:t>
      </w:r>
      <w:r w:rsidR="00766393" w:rsidRPr="005112BC">
        <w:rPr>
          <w:sz w:val="24"/>
          <w:szCs w:val="24"/>
        </w:rPr>
        <w:t>:</w:t>
      </w:r>
    </w:p>
    <w:p w14:paraId="3ECAF66E" w14:textId="7A035B5D" w:rsidR="00766393" w:rsidRPr="005112BC" w:rsidRDefault="00766393" w:rsidP="00766393">
      <w:pPr>
        <w:rPr>
          <w:sz w:val="24"/>
          <w:szCs w:val="24"/>
        </w:rPr>
      </w:pPr>
      <w:r w:rsidRPr="005112BC">
        <w:rPr>
          <w:sz w:val="24"/>
          <w:szCs w:val="24"/>
        </w:rPr>
        <w:t>UN General Assembly, First Committee, Draft resolution: Prevention of an arms race in outer space, UN Doc. A/C.1/74/L.3, 21 October 2019</w:t>
      </w:r>
    </w:p>
    <w:p w14:paraId="7F078AE6" w14:textId="4F5F0D49" w:rsidR="00890B2D" w:rsidRPr="005112BC" w:rsidRDefault="00890B2D" w:rsidP="00980F75">
      <w:pPr>
        <w:rPr>
          <w:sz w:val="24"/>
          <w:szCs w:val="24"/>
        </w:rPr>
      </w:pPr>
    </w:p>
    <w:p w14:paraId="0C8D9B0A" w14:textId="21CEB842" w:rsidR="00B37025" w:rsidRPr="005112BC" w:rsidRDefault="00B37025" w:rsidP="00980F75">
      <w:pPr>
        <w:rPr>
          <w:sz w:val="24"/>
          <w:szCs w:val="24"/>
        </w:rPr>
      </w:pPr>
      <w:r w:rsidRPr="005112BC">
        <w:rPr>
          <w:sz w:val="24"/>
          <w:szCs w:val="24"/>
        </w:rPr>
        <w:t>UN Security Council, China and Russian Federation: draft resolution, UN Doc. S/2019/757, 19 September 2019</w:t>
      </w:r>
    </w:p>
    <w:p w14:paraId="127F7FDD" w14:textId="77777777" w:rsidR="00B37025" w:rsidRPr="005112BC" w:rsidRDefault="00B37025" w:rsidP="00980F75">
      <w:pPr>
        <w:rPr>
          <w:sz w:val="24"/>
          <w:szCs w:val="24"/>
        </w:rPr>
      </w:pPr>
    </w:p>
    <w:p w14:paraId="6B2317B8" w14:textId="77777777" w:rsidR="0028186A" w:rsidRPr="005112BC" w:rsidRDefault="0028186A" w:rsidP="00980F75">
      <w:pPr>
        <w:rPr>
          <w:sz w:val="24"/>
          <w:szCs w:val="24"/>
        </w:rPr>
      </w:pPr>
    </w:p>
    <w:p w14:paraId="5B826D9C" w14:textId="77777777" w:rsidR="00980F75" w:rsidRPr="005112BC" w:rsidRDefault="00980F75" w:rsidP="00980F75">
      <w:pPr>
        <w:rPr>
          <w:i/>
          <w:iCs/>
          <w:sz w:val="24"/>
          <w:szCs w:val="24"/>
        </w:rPr>
      </w:pPr>
      <w:r w:rsidRPr="005112BC">
        <w:rPr>
          <w:b/>
          <w:bCs/>
          <w:i/>
          <w:iCs/>
          <w:sz w:val="24"/>
          <w:szCs w:val="24"/>
        </w:rPr>
        <w:t>United Nations Press Releases</w:t>
      </w:r>
    </w:p>
    <w:p w14:paraId="35B3E439" w14:textId="77777777" w:rsidR="00980F75" w:rsidRPr="005112BC" w:rsidRDefault="00980F75" w:rsidP="00980F75">
      <w:pPr>
        <w:rPr>
          <w:sz w:val="24"/>
          <w:szCs w:val="24"/>
        </w:rPr>
      </w:pPr>
    </w:p>
    <w:p w14:paraId="66FC4571" w14:textId="210D246E" w:rsidR="00943250" w:rsidRPr="005112BC" w:rsidRDefault="00605250" w:rsidP="00605250">
      <w:pPr>
        <w:rPr>
          <w:sz w:val="24"/>
          <w:szCs w:val="24"/>
        </w:rPr>
      </w:pPr>
      <w:r w:rsidRPr="005112BC">
        <w:rPr>
          <w:sz w:val="24"/>
          <w:szCs w:val="24"/>
        </w:rPr>
        <w:t>United Nations, ‘General Assembly Elects 14 Member States to Human Rights Council, Appoints New Under-Secretary-General for Internal Oversight Services’, UN Doc. GA/12204, 17 October 2019, www.un.org/press/en/2019/ga12204.doc.htm</w:t>
      </w:r>
    </w:p>
    <w:p w14:paraId="64A0C45D" w14:textId="5F68A0F3" w:rsidR="00605250" w:rsidRPr="005112BC" w:rsidRDefault="00605250" w:rsidP="00605250">
      <w:pPr>
        <w:rPr>
          <w:sz w:val="24"/>
          <w:szCs w:val="24"/>
        </w:rPr>
      </w:pPr>
    </w:p>
    <w:p w14:paraId="4BF36CCF" w14:textId="77777777" w:rsidR="00890B2D" w:rsidRPr="005112BC" w:rsidRDefault="00890B2D" w:rsidP="00605250">
      <w:pPr>
        <w:rPr>
          <w:sz w:val="24"/>
          <w:szCs w:val="24"/>
        </w:rPr>
      </w:pPr>
    </w:p>
    <w:p w14:paraId="17E13272" w14:textId="520BAEB9" w:rsidR="00BC7D00" w:rsidRPr="005112BC" w:rsidRDefault="00BC7D00" w:rsidP="00980F75">
      <w:pPr>
        <w:rPr>
          <w:b/>
          <w:bCs/>
          <w:i/>
          <w:iCs/>
          <w:sz w:val="24"/>
          <w:szCs w:val="24"/>
        </w:rPr>
      </w:pPr>
      <w:r w:rsidRPr="005112BC">
        <w:rPr>
          <w:b/>
          <w:bCs/>
          <w:i/>
          <w:iCs/>
          <w:sz w:val="24"/>
          <w:szCs w:val="24"/>
        </w:rPr>
        <w:t>European Union documents</w:t>
      </w:r>
    </w:p>
    <w:p w14:paraId="38619260" w14:textId="253AC6A6" w:rsidR="00980F75" w:rsidRPr="005112BC" w:rsidRDefault="00980F75" w:rsidP="00980F75">
      <w:pPr>
        <w:rPr>
          <w:sz w:val="24"/>
          <w:szCs w:val="24"/>
        </w:rPr>
      </w:pPr>
    </w:p>
    <w:p w14:paraId="5AE3A72B" w14:textId="7060E2FF" w:rsidR="00BC7D00" w:rsidRPr="005112BC" w:rsidRDefault="00BC7D00" w:rsidP="00980F75">
      <w:pPr>
        <w:rPr>
          <w:sz w:val="24"/>
          <w:szCs w:val="24"/>
        </w:rPr>
      </w:pPr>
      <w:r w:rsidRPr="005112BC">
        <w:rPr>
          <w:sz w:val="24"/>
          <w:szCs w:val="24"/>
        </w:rPr>
        <w:t>Council Decision (CFSP) 2019/25 of 8 January 2019 amending and updating the list of persons, groups and entities subject to Articles 2, 3 and 4 of Common Position 2001/931/CFSP on the application of specific measures to combat terrorism, and repealing Decision (CFSP) 2018/1084, OJ L 6, 9 January 2019, 6</w:t>
      </w:r>
    </w:p>
    <w:p w14:paraId="4FF14500" w14:textId="75F0EE48" w:rsidR="00A808BA" w:rsidRPr="005112BC" w:rsidRDefault="00A808BA" w:rsidP="00980F75">
      <w:pPr>
        <w:rPr>
          <w:sz w:val="24"/>
          <w:szCs w:val="24"/>
        </w:rPr>
      </w:pPr>
    </w:p>
    <w:p w14:paraId="36F245D4" w14:textId="173FB04E" w:rsidR="00A808BA" w:rsidRPr="005112BC" w:rsidRDefault="00A808BA" w:rsidP="00980F75">
      <w:pPr>
        <w:rPr>
          <w:sz w:val="24"/>
          <w:szCs w:val="24"/>
        </w:rPr>
      </w:pPr>
      <w:r w:rsidRPr="005112BC">
        <w:rPr>
          <w:sz w:val="24"/>
          <w:szCs w:val="24"/>
        </w:rPr>
        <w:t>Consolidated version of the Treaty on the Functioning of the European Union, OJ C 326, 26 October 2012, 1-390 at 47</w:t>
      </w:r>
    </w:p>
    <w:p w14:paraId="5FC6CE95" w14:textId="77777777" w:rsidR="001B2526" w:rsidRPr="005112BC" w:rsidRDefault="001B2526" w:rsidP="00980F75">
      <w:pPr>
        <w:rPr>
          <w:sz w:val="24"/>
          <w:szCs w:val="24"/>
        </w:rPr>
      </w:pPr>
    </w:p>
    <w:p w14:paraId="58BE8258" w14:textId="6BF9D568" w:rsidR="00BC7D00" w:rsidRPr="005112BC" w:rsidRDefault="001B2526" w:rsidP="00980F75">
      <w:pPr>
        <w:rPr>
          <w:sz w:val="24"/>
          <w:szCs w:val="24"/>
        </w:rPr>
      </w:pPr>
      <w:r w:rsidRPr="005112BC">
        <w:rPr>
          <w:sz w:val="24"/>
          <w:szCs w:val="24"/>
        </w:rPr>
        <w:t>Council of the European Union, ‘Declaration of the European Union and its Member States on upholding and promoting respect for international law, including the principles of the Charter of the United Nations’, EU Doc. 10470/22, 20 June 2022, 5</w:t>
      </w:r>
    </w:p>
    <w:p w14:paraId="12394CF0" w14:textId="77777777" w:rsidR="00980F75" w:rsidRPr="005112BC" w:rsidRDefault="00980F75" w:rsidP="00980F75">
      <w:pPr>
        <w:rPr>
          <w:sz w:val="24"/>
          <w:szCs w:val="24"/>
        </w:rPr>
      </w:pPr>
    </w:p>
    <w:p w14:paraId="3B49416B" w14:textId="77777777" w:rsidR="00980F75" w:rsidRPr="005112BC" w:rsidRDefault="00980F75" w:rsidP="00980F75">
      <w:pPr>
        <w:rPr>
          <w:i/>
          <w:iCs/>
          <w:sz w:val="24"/>
          <w:szCs w:val="24"/>
        </w:rPr>
      </w:pPr>
      <w:r w:rsidRPr="005112BC">
        <w:rPr>
          <w:b/>
          <w:bCs/>
          <w:i/>
          <w:iCs/>
          <w:sz w:val="24"/>
          <w:szCs w:val="24"/>
        </w:rPr>
        <w:t>Newspapers print edition</w:t>
      </w:r>
    </w:p>
    <w:p w14:paraId="045F827D" w14:textId="32FB6FC1" w:rsidR="00980F75" w:rsidRPr="005112BC" w:rsidRDefault="00980F75" w:rsidP="00980F75">
      <w:pPr>
        <w:rPr>
          <w:sz w:val="24"/>
          <w:szCs w:val="24"/>
        </w:rPr>
      </w:pPr>
    </w:p>
    <w:p w14:paraId="422456E6" w14:textId="7DC43CC9" w:rsidR="001D4240" w:rsidRPr="005112BC" w:rsidRDefault="001D4240" w:rsidP="001D4240">
      <w:pPr>
        <w:rPr>
          <w:sz w:val="24"/>
          <w:szCs w:val="24"/>
        </w:rPr>
      </w:pPr>
      <w:r w:rsidRPr="005112BC">
        <w:rPr>
          <w:sz w:val="24"/>
          <w:szCs w:val="24"/>
        </w:rPr>
        <w:t>- The name of the newspaper should be italicised</w:t>
      </w:r>
    </w:p>
    <w:p w14:paraId="72FB0EC2" w14:textId="033CFA62" w:rsidR="001D4240" w:rsidRPr="005112BC" w:rsidRDefault="001D4240" w:rsidP="001D4240">
      <w:pPr>
        <w:rPr>
          <w:sz w:val="24"/>
          <w:szCs w:val="24"/>
        </w:rPr>
      </w:pPr>
      <w:r w:rsidRPr="005112BC">
        <w:rPr>
          <w:sz w:val="24"/>
          <w:szCs w:val="24"/>
        </w:rPr>
        <w:t>- The title should remain in its original language</w:t>
      </w:r>
    </w:p>
    <w:p w14:paraId="19F35445" w14:textId="77777777" w:rsidR="001D4240" w:rsidRPr="005112BC" w:rsidRDefault="001D4240" w:rsidP="00980F75">
      <w:pPr>
        <w:rPr>
          <w:sz w:val="24"/>
          <w:szCs w:val="24"/>
        </w:rPr>
      </w:pPr>
    </w:p>
    <w:p w14:paraId="5F1D9601" w14:textId="63B972E4" w:rsidR="00980F75" w:rsidRPr="00B86301" w:rsidRDefault="00980F75" w:rsidP="001D4240">
      <w:pPr>
        <w:ind w:firstLine="708"/>
        <w:rPr>
          <w:sz w:val="24"/>
          <w:szCs w:val="24"/>
          <w:lang w:val="de-DE"/>
        </w:rPr>
      </w:pPr>
      <w:r w:rsidRPr="00B86301">
        <w:rPr>
          <w:sz w:val="24"/>
          <w:szCs w:val="24"/>
          <w:lang w:val="de-DE"/>
        </w:rPr>
        <w:t xml:space="preserve">Sonja Gilbert, </w:t>
      </w:r>
      <w:r w:rsidR="001D4240" w:rsidRPr="00B86301">
        <w:rPr>
          <w:sz w:val="24"/>
          <w:szCs w:val="24"/>
          <w:lang w:val="de-DE"/>
        </w:rPr>
        <w:t>‘</w:t>
      </w:r>
      <w:r w:rsidRPr="00B86301">
        <w:rPr>
          <w:sz w:val="24"/>
          <w:szCs w:val="24"/>
          <w:lang w:val="de-DE"/>
        </w:rPr>
        <w:t>Berlins heikles Taiwan-Problem</w:t>
      </w:r>
      <w:r w:rsidR="001D4240" w:rsidRPr="00B86301">
        <w:rPr>
          <w:sz w:val="24"/>
          <w:szCs w:val="24"/>
          <w:lang w:val="de-DE"/>
        </w:rPr>
        <w:t>’</w:t>
      </w:r>
      <w:r w:rsidRPr="00B86301">
        <w:rPr>
          <w:sz w:val="24"/>
          <w:szCs w:val="24"/>
          <w:lang w:val="de-DE"/>
        </w:rPr>
        <w:t xml:space="preserve">, </w:t>
      </w:r>
      <w:r w:rsidRPr="00B86301">
        <w:rPr>
          <w:i/>
          <w:iCs/>
          <w:sz w:val="24"/>
          <w:szCs w:val="24"/>
          <w:lang w:val="de-DE"/>
        </w:rPr>
        <w:t>Die Welt</w:t>
      </w:r>
      <w:r w:rsidRPr="00B86301">
        <w:rPr>
          <w:sz w:val="24"/>
          <w:szCs w:val="24"/>
          <w:lang w:val="de-DE"/>
        </w:rPr>
        <w:t xml:space="preserve"> </w:t>
      </w:r>
      <w:r w:rsidR="001D4240" w:rsidRPr="00B86301">
        <w:rPr>
          <w:sz w:val="24"/>
          <w:szCs w:val="24"/>
          <w:lang w:val="de-DE"/>
        </w:rPr>
        <w:t>(</w:t>
      </w:r>
      <w:r w:rsidRPr="00B86301">
        <w:rPr>
          <w:sz w:val="24"/>
          <w:szCs w:val="24"/>
          <w:lang w:val="de-DE"/>
        </w:rPr>
        <w:t xml:space="preserve">9 </w:t>
      </w:r>
      <w:proofErr w:type="spellStart"/>
      <w:r w:rsidRPr="00B86301">
        <w:rPr>
          <w:sz w:val="24"/>
          <w:szCs w:val="24"/>
          <w:lang w:val="de-DE"/>
        </w:rPr>
        <w:t>De</w:t>
      </w:r>
      <w:r w:rsidR="001D4240" w:rsidRPr="00B86301">
        <w:rPr>
          <w:sz w:val="24"/>
          <w:szCs w:val="24"/>
          <w:lang w:val="de-DE"/>
        </w:rPr>
        <w:t>c</w:t>
      </w:r>
      <w:r w:rsidRPr="00B86301">
        <w:rPr>
          <w:sz w:val="24"/>
          <w:szCs w:val="24"/>
          <w:lang w:val="de-DE"/>
        </w:rPr>
        <w:t>ember</w:t>
      </w:r>
      <w:proofErr w:type="spellEnd"/>
      <w:r w:rsidRPr="00B86301">
        <w:rPr>
          <w:sz w:val="24"/>
          <w:szCs w:val="24"/>
          <w:lang w:val="de-DE"/>
        </w:rPr>
        <w:t xml:space="preserve"> 2019</w:t>
      </w:r>
      <w:r w:rsidR="001D4240" w:rsidRPr="00B86301">
        <w:rPr>
          <w:sz w:val="24"/>
          <w:szCs w:val="24"/>
          <w:lang w:val="de-DE"/>
        </w:rPr>
        <w:t>)</w:t>
      </w:r>
      <w:r w:rsidRPr="00B86301">
        <w:rPr>
          <w:sz w:val="24"/>
          <w:szCs w:val="24"/>
          <w:lang w:val="de-DE"/>
        </w:rPr>
        <w:t xml:space="preserve"> 7</w:t>
      </w:r>
    </w:p>
    <w:p w14:paraId="5C797868" w14:textId="3B0D16FB" w:rsidR="001D4240" w:rsidRPr="00B86301" w:rsidRDefault="001D4240" w:rsidP="001D4240">
      <w:pPr>
        <w:ind w:firstLine="708"/>
        <w:rPr>
          <w:sz w:val="24"/>
          <w:szCs w:val="24"/>
          <w:lang w:val="de-DE"/>
        </w:rPr>
      </w:pPr>
    </w:p>
    <w:p w14:paraId="003775ED" w14:textId="027D29D0" w:rsidR="001D4240" w:rsidRPr="00B86301" w:rsidRDefault="001D4240" w:rsidP="001D4240">
      <w:pPr>
        <w:ind w:left="708"/>
        <w:rPr>
          <w:sz w:val="24"/>
          <w:szCs w:val="24"/>
          <w:lang w:val="de-DE"/>
        </w:rPr>
      </w:pPr>
      <w:r w:rsidRPr="00B86301">
        <w:rPr>
          <w:sz w:val="24"/>
          <w:szCs w:val="24"/>
          <w:lang w:val="de-DE"/>
        </w:rPr>
        <w:t xml:space="preserve">Johannes Leithäuser, ‘Klub der lebendigen </w:t>
      </w:r>
      <w:proofErr w:type="spellStart"/>
      <w:r w:rsidRPr="00B86301">
        <w:rPr>
          <w:sz w:val="24"/>
          <w:szCs w:val="24"/>
          <w:lang w:val="de-DE"/>
        </w:rPr>
        <w:t>Multilateralisten</w:t>
      </w:r>
      <w:proofErr w:type="spellEnd"/>
      <w:r w:rsidRPr="00B86301">
        <w:rPr>
          <w:sz w:val="24"/>
          <w:szCs w:val="24"/>
          <w:lang w:val="de-DE"/>
        </w:rPr>
        <w:t xml:space="preserve">’, </w:t>
      </w:r>
      <w:r w:rsidRPr="00B86301">
        <w:rPr>
          <w:i/>
          <w:iCs/>
          <w:sz w:val="24"/>
          <w:szCs w:val="24"/>
          <w:lang w:val="de-DE"/>
        </w:rPr>
        <w:t>Frankfurter Allgemeine Zeitung</w:t>
      </w:r>
      <w:r w:rsidRPr="00B86301">
        <w:rPr>
          <w:sz w:val="24"/>
          <w:szCs w:val="24"/>
          <w:lang w:val="de-DE"/>
        </w:rPr>
        <w:t xml:space="preserve"> (27 September 2019) 5</w:t>
      </w:r>
    </w:p>
    <w:p w14:paraId="0D107EBB" w14:textId="77777777" w:rsidR="00980F75" w:rsidRPr="00B86301" w:rsidRDefault="00980F75" w:rsidP="00980F75">
      <w:pPr>
        <w:rPr>
          <w:sz w:val="24"/>
          <w:szCs w:val="24"/>
          <w:lang w:val="de-DE"/>
        </w:rPr>
      </w:pPr>
    </w:p>
    <w:p w14:paraId="4CDA81A8" w14:textId="77777777" w:rsidR="00980F75" w:rsidRPr="00B86301" w:rsidRDefault="00980F75" w:rsidP="00980F75">
      <w:pPr>
        <w:rPr>
          <w:sz w:val="24"/>
          <w:szCs w:val="24"/>
          <w:lang w:val="de-DE"/>
        </w:rPr>
      </w:pPr>
    </w:p>
    <w:p w14:paraId="75ACECEF" w14:textId="77777777" w:rsidR="00980F75" w:rsidRPr="005112BC" w:rsidRDefault="00980F75" w:rsidP="00980F75">
      <w:pPr>
        <w:rPr>
          <w:i/>
          <w:iCs/>
          <w:sz w:val="24"/>
          <w:szCs w:val="24"/>
        </w:rPr>
      </w:pPr>
      <w:r w:rsidRPr="005112BC">
        <w:rPr>
          <w:b/>
          <w:bCs/>
          <w:i/>
          <w:iCs/>
          <w:sz w:val="24"/>
          <w:szCs w:val="24"/>
        </w:rPr>
        <w:t>Internet sources</w:t>
      </w:r>
    </w:p>
    <w:p w14:paraId="060A840A" w14:textId="239F67B6" w:rsidR="00980F75" w:rsidRPr="005112BC" w:rsidRDefault="00980F75" w:rsidP="00980F75">
      <w:pPr>
        <w:rPr>
          <w:sz w:val="24"/>
          <w:szCs w:val="24"/>
        </w:rPr>
      </w:pPr>
    </w:p>
    <w:p w14:paraId="7A9ECFD3" w14:textId="62C03D53" w:rsidR="00041E1C" w:rsidRPr="005112BC" w:rsidRDefault="00D52916" w:rsidP="00980F75">
      <w:pPr>
        <w:rPr>
          <w:sz w:val="24"/>
          <w:szCs w:val="24"/>
        </w:rPr>
      </w:pPr>
      <w:r w:rsidRPr="005112BC">
        <w:rPr>
          <w:sz w:val="24"/>
          <w:szCs w:val="24"/>
        </w:rPr>
        <w:t>- Where internet sources do not have an author, use the institution (e.g.</w:t>
      </w:r>
      <w:r w:rsidR="001D4240" w:rsidRPr="005112BC">
        <w:rPr>
          <w:sz w:val="24"/>
          <w:szCs w:val="24"/>
        </w:rPr>
        <w:t>,</w:t>
      </w:r>
      <w:r w:rsidRPr="005112BC">
        <w:rPr>
          <w:sz w:val="24"/>
          <w:szCs w:val="24"/>
        </w:rPr>
        <w:t xml:space="preserve"> </w:t>
      </w:r>
      <w:r w:rsidR="001D4240" w:rsidRPr="005112BC">
        <w:rPr>
          <w:sz w:val="24"/>
          <w:szCs w:val="24"/>
        </w:rPr>
        <w:t>‘</w:t>
      </w:r>
      <w:r w:rsidRPr="005112BC">
        <w:rPr>
          <w:sz w:val="24"/>
          <w:szCs w:val="24"/>
        </w:rPr>
        <w:t>Human Rights Watch</w:t>
      </w:r>
      <w:r w:rsidR="001D4240" w:rsidRPr="005112BC">
        <w:rPr>
          <w:sz w:val="24"/>
          <w:szCs w:val="24"/>
        </w:rPr>
        <w:t>’</w:t>
      </w:r>
      <w:r w:rsidRPr="005112BC">
        <w:rPr>
          <w:sz w:val="24"/>
          <w:szCs w:val="24"/>
        </w:rPr>
        <w:t>) or the media outlet (e.g.</w:t>
      </w:r>
      <w:r w:rsidR="001D4240" w:rsidRPr="005112BC">
        <w:rPr>
          <w:sz w:val="24"/>
          <w:szCs w:val="24"/>
        </w:rPr>
        <w:t>,</w:t>
      </w:r>
      <w:r w:rsidRPr="005112BC">
        <w:rPr>
          <w:sz w:val="24"/>
          <w:szCs w:val="24"/>
        </w:rPr>
        <w:t xml:space="preserve"> </w:t>
      </w:r>
      <w:r w:rsidR="001D4240" w:rsidRPr="005112BC">
        <w:rPr>
          <w:sz w:val="24"/>
          <w:szCs w:val="24"/>
        </w:rPr>
        <w:t>‘</w:t>
      </w:r>
      <w:r w:rsidRPr="005112BC">
        <w:rPr>
          <w:sz w:val="24"/>
          <w:szCs w:val="24"/>
        </w:rPr>
        <w:t>Reuters</w:t>
      </w:r>
      <w:r w:rsidR="001D4240" w:rsidRPr="005112BC">
        <w:rPr>
          <w:sz w:val="24"/>
          <w:szCs w:val="24"/>
        </w:rPr>
        <w:t>’</w:t>
      </w:r>
      <w:r w:rsidRPr="005112BC">
        <w:rPr>
          <w:sz w:val="24"/>
          <w:szCs w:val="24"/>
        </w:rPr>
        <w:t>) as author</w:t>
      </w:r>
    </w:p>
    <w:p w14:paraId="03FD885A" w14:textId="0492B46B" w:rsidR="00041E1C" w:rsidRPr="005112BC" w:rsidRDefault="00041E1C" w:rsidP="00980F75">
      <w:pPr>
        <w:rPr>
          <w:sz w:val="24"/>
          <w:szCs w:val="24"/>
        </w:rPr>
      </w:pPr>
      <w:r w:rsidRPr="005112BC">
        <w:rPr>
          <w:sz w:val="24"/>
          <w:szCs w:val="24"/>
        </w:rPr>
        <w:lastRenderedPageBreak/>
        <w:t>- Where internet sources have an author, name the institution (e.g., ‘Human Rights Watch’) or the media outlet (e.g., ‘Reuter</w:t>
      </w:r>
      <w:r w:rsidR="009754E3" w:rsidRPr="005112BC">
        <w:rPr>
          <w:sz w:val="24"/>
          <w:szCs w:val="24"/>
        </w:rPr>
        <w:t>s</w:t>
      </w:r>
      <w:r w:rsidRPr="005112BC">
        <w:rPr>
          <w:sz w:val="24"/>
          <w:szCs w:val="24"/>
        </w:rPr>
        <w:t xml:space="preserve">’) after the title while adding a comma. </w:t>
      </w:r>
      <w:r w:rsidR="00EB1A97" w:rsidRPr="005112BC">
        <w:rPr>
          <w:sz w:val="24"/>
          <w:szCs w:val="24"/>
        </w:rPr>
        <w:t xml:space="preserve">In case of newspapers, the name should be </w:t>
      </w:r>
      <w:r w:rsidRPr="005112BC">
        <w:rPr>
          <w:sz w:val="24"/>
          <w:szCs w:val="24"/>
        </w:rPr>
        <w:t>italicised</w:t>
      </w:r>
    </w:p>
    <w:p w14:paraId="20264D40" w14:textId="70AF33DF" w:rsidR="00041E1C" w:rsidRPr="005112BC" w:rsidRDefault="00041E1C" w:rsidP="00980F75">
      <w:pPr>
        <w:rPr>
          <w:sz w:val="24"/>
          <w:szCs w:val="24"/>
        </w:rPr>
      </w:pPr>
      <w:r w:rsidRPr="005112BC">
        <w:rPr>
          <w:sz w:val="24"/>
          <w:szCs w:val="24"/>
        </w:rPr>
        <w:t xml:space="preserve">- </w:t>
      </w:r>
      <w:r w:rsidR="009754E3" w:rsidRPr="005112BC">
        <w:rPr>
          <w:sz w:val="24"/>
          <w:szCs w:val="24"/>
        </w:rPr>
        <w:t>A</w:t>
      </w:r>
      <w:r w:rsidRPr="005112BC">
        <w:rPr>
          <w:sz w:val="24"/>
          <w:szCs w:val="24"/>
        </w:rPr>
        <w:t>ctivate hyperlinks</w:t>
      </w:r>
    </w:p>
    <w:p w14:paraId="39A4EBEA" w14:textId="77777777" w:rsidR="00D9484C" w:rsidRPr="005112BC" w:rsidRDefault="00367919" w:rsidP="00980F75">
      <w:pPr>
        <w:rPr>
          <w:sz w:val="24"/>
          <w:szCs w:val="24"/>
        </w:rPr>
      </w:pPr>
      <w:r w:rsidRPr="005112BC">
        <w:rPr>
          <w:sz w:val="24"/>
          <w:szCs w:val="24"/>
        </w:rPr>
        <w:t>- For social media posts, insert the name of the platform in square brackets after the title or author</w:t>
      </w:r>
    </w:p>
    <w:p w14:paraId="733A18C8" w14:textId="77777777" w:rsidR="00DA626A" w:rsidRPr="005112BC" w:rsidRDefault="00367919" w:rsidP="00D9484C">
      <w:pPr>
        <w:pStyle w:val="ListParagraph"/>
        <w:numPr>
          <w:ilvl w:val="0"/>
          <w:numId w:val="4"/>
        </w:numPr>
        <w:rPr>
          <w:sz w:val="24"/>
          <w:szCs w:val="24"/>
        </w:rPr>
      </w:pPr>
      <w:r w:rsidRPr="005112BC">
        <w:rPr>
          <w:sz w:val="24"/>
          <w:szCs w:val="24"/>
        </w:rPr>
        <w:t xml:space="preserve">Russian Embassy in the DPRK, ‘On the suspension of railway and air transport between the DPRK and China [in Russian]’ [Facebook post] (31 January 2020) </w:t>
      </w:r>
      <w:hyperlink r:id="rId28" w:history="1">
        <w:r w:rsidRPr="005112BC">
          <w:rPr>
            <w:rStyle w:val="Hyperlink"/>
            <w:sz w:val="24"/>
            <w:szCs w:val="24"/>
          </w:rPr>
          <w:t>www.facebook.com/RusEmbDPRK</w:t>
        </w:r>
      </w:hyperlink>
    </w:p>
    <w:p w14:paraId="0C65F092" w14:textId="134CDC9C" w:rsidR="00367919" w:rsidRPr="005112BC" w:rsidRDefault="00367919" w:rsidP="00D76102">
      <w:pPr>
        <w:pStyle w:val="ListParagraph"/>
        <w:numPr>
          <w:ilvl w:val="0"/>
          <w:numId w:val="4"/>
        </w:numPr>
        <w:rPr>
          <w:sz w:val="24"/>
          <w:szCs w:val="24"/>
        </w:rPr>
      </w:pPr>
      <w:proofErr w:type="spellStart"/>
      <w:r w:rsidRPr="005112BC">
        <w:rPr>
          <w:sz w:val="24"/>
          <w:szCs w:val="24"/>
        </w:rPr>
        <w:t>GermanForeignOffice@GermanyDiplo</w:t>
      </w:r>
      <w:proofErr w:type="spellEnd"/>
      <w:r w:rsidRPr="005112BC">
        <w:rPr>
          <w:sz w:val="24"/>
          <w:szCs w:val="24"/>
        </w:rPr>
        <w:t xml:space="preserve"> [Twitter post] (12 January 2018) </w:t>
      </w:r>
      <w:hyperlink r:id="rId29" w:tooltip="https://twitter.com/GermanyDiplo/status/951924703605772289" w:history="1">
        <w:r w:rsidRPr="005112BC">
          <w:rPr>
            <w:rStyle w:val="0911URL"/>
            <w:sz w:val="24"/>
            <w:szCs w:val="24"/>
          </w:rPr>
          <w:t>https://twitter.com/GermanyDiplo/status/951924703605772289</w:t>
        </w:r>
      </w:hyperlink>
      <w:r w:rsidRPr="005112BC">
        <w:rPr>
          <w:sz w:val="24"/>
          <w:szCs w:val="24"/>
        </w:rPr>
        <w:t>.</w:t>
      </w:r>
    </w:p>
    <w:p w14:paraId="092753FD" w14:textId="4B6E2A16" w:rsidR="00D52916" w:rsidRPr="005112BC" w:rsidRDefault="00D52916" w:rsidP="00980F75">
      <w:pPr>
        <w:rPr>
          <w:sz w:val="24"/>
          <w:szCs w:val="24"/>
        </w:rPr>
      </w:pPr>
    </w:p>
    <w:p w14:paraId="5C517A1D" w14:textId="6528E9F1" w:rsidR="00EB1A97" w:rsidRPr="005112BC" w:rsidRDefault="00EB1A97" w:rsidP="00EB1A97">
      <w:pPr>
        <w:rPr>
          <w:sz w:val="24"/>
          <w:szCs w:val="24"/>
        </w:rPr>
      </w:pPr>
      <w:r w:rsidRPr="005112BC">
        <w:rPr>
          <w:sz w:val="24"/>
          <w:szCs w:val="24"/>
        </w:rPr>
        <w:t xml:space="preserve">Janine di Giovanni, ‘Denial Is Slipping Away as War Arrives in Damascus’, </w:t>
      </w:r>
      <w:r w:rsidRPr="005112BC">
        <w:rPr>
          <w:i/>
          <w:iCs/>
          <w:sz w:val="24"/>
          <w:szCs w:val="24"/>
        </w:rPr>
        <w:t>New York Times</w:t>
      </w:r>
      <w:r w:rsidRPr="005112BC">
        <w:rPr>
          <w:sz w:val="24"/>
          <w:szCs w:val="24"/>
        </w:rPr>
        <w:t xml:space="preserve"> (17 October 2012), </w:t>
      </w:r>
      <w:hyperlink r:id="rId30" w:history="1">
        <w:r w:rsidRPr="005112BC">
          <w:rPr>
            <w:rStyle w:val="Hyperlink"/>
            <w:sz w:val="24"/>
            <w:szCs w:val="24"/>
          </w:rPr>
          <w:t>www.nytimes.com/2012/10/18/world/middleeast/syrian-war-reaches-damascus.html</w:t>
        </w:r>
      </w:hyperlink>
    </w:p>
    <w:p w14:paraId="05AAC7F2" w14:textId="77777777" w:rsidR="00EB1A97" w:rsidRPr="005112BC" w:rsidRDefault="00EB1A97" w:rsidP="00980F75">
      <w:pPr>
        <w:rPr>
          <w:sz w:val="24"/>
          <w:szCs w:val="24"/>
        </w:rPr>
      </w:pPr>
    </w:p>
    <w:p w14:paraId="25D5464C" w14:textId="694C7619" w:rsidR="00980F75" w:rsidRPr="005112BC" w:rsidRDefault="00980F75" w:rsidP="00980F75">
      <w:pPr>
        <w:rPr>
          <w:sz w:val="24"/>
          <w:szCs w:val="24"/>
        </w:rPr>
      </w:pPr>
      <w:r w:rsidRPr="005112BC">
        <w:rPr>
          <w:sz w:val="24"/>
          <w:szCs w:val="24"/>
        </w:rPr>
        <w:t xml:space="preserve">Barak Ravid, </w:t>
      </w:r>
      <w:r w:rsidR="001D4240" w:rsidRPr="005112BC">
        <w:rPr>
          <w:sz w:val="24"/>
          <w:szCs w:val="24"/>
        </w:rPr>
        <w:t>‘</w:t>
      </w:r>
      <w:r w:rsidRPr="005112BC">
        <w:rPr>
          <w:sz w:val="24"/>
          <w:szCs w:val="24"/>
        </w:rPr>
        <w:t>Scoop: European envoys take to White House to rebuke Trump’s Golan decision</w:t>
      </w:r>
      <w:r w:rsidR="001D4240" w:rsidRPr="005112BC">
        <w:rPr>
          <w:sz w:val="24"/>
          <w:szCs w:val="24"/>
        </w:rPr>
        <w:t>’</w:t>
      </w:r>
      <w:r w:rsidR="00041E1C" w:rsidRPr="005112BC">
        <w:rPr>
          <w:sz w:val="24"/>
          <w:szCs w:val="24"/>
        </w:rPr>
        <w:t>, Axios</w:t>
      </w:r>
      <w:r w:rsidRPr="005112BC">
        <w:rPr>
          <w:sz w:val="24"/>
          <w:szCs w:val="24"/>
        </w:rPr>
        <w:t xml:space="preserve"> </w:t>
      </w:r>
      <w:r w:rsidR="001D4240" w:rsidRPr="005112BC">
        <w:rPr>
          <w:sz w:val="24"/>
          <w:szCs w:val="24"/>
        </w:rPr>
        <w:t>(</w:t>
      </w:r>
      <w:r w:rsidRPr="005112BC">
        <w:rPr>
          <w:sz w:val="24"/>
          <w:szCs w:val="24"/>
        </w:rPr>
        <w:t>27 March 2019</w:t>
      </w:r>
      <w:r w:rsidR="001D4240" w:rsidRPr="005112BC">
        <w:rPr>
          <w:sz w:val="24"/>
          <w:szCs w:val="24"/>
        </w:rPr>
        <w:t>)</w:t>
      </w:r>
      <w:r w:rsidRPr="005112BC">
        <w:rPr>
          <w:sz w:val="24"/>
          <w:szCs w:val="24"/>
        </w:rPr>
        <w:t xml:space="preserve">, </w:t>
      </w:r>
      <w:r w:rsidR="00041E1C" w:rsidRPr="005112BC">
        <w:rPr>
          <w:rStyle w:val="Hyperlink"/>
          <w:sz w:val="24"/>
          <w:szCs w:val="24"/>
        </w:rPr>
        <w:t>www.axios.com/european-ambassadors-white-house-trump-golan-heights-israel-865a1c56-8582-4b8e-add4-06cfd645c88d.html</w:t>
      </w:r>
    </w:p>
    <w:p w14:paraId="01F69E57" w14:textId="58267B76" w:rsidR="00980F75" w:rsidRPr="005112BC" w:rsidRDefault="00980F75" w:rsidP="00980F75">
      <w:pPr>
        <w:rPr>
          <w:sz w:val="24"/>
          <w:szCs w:val="24"/>
        </w:rPr>
      </w:pPr>
    </w:p>
    <w:p w14:paraId="56451412" w14:textId="355B91AC" w:rsidR="00D52916" w:rsidRPr="005112BC" w:rsidRDefault="00D52916" w:rsidP="00D52916">
      <w:pPr>
        <w:rPr>
          <w:sz w:val="24"/>
          <w:szCs w:val="24"/>
        </w:rPr>
      </w:pPr>
      <w:r w:rsidRPr="005112BC">
        <w:rPr>
          <w:sz w:val="24"/>
          <w:szCs w:val="24"/>
        </w:rPr>
        <w:t xml:space="preserve">Human Rights Watch, </w:t>
      </w:r>
      <w:r w:rsidR="001D4240" w:rsidRPr="005112BC">
        <w:rPr>
          <w:sz w:val="24"/>
          <w:szCs w:val="24"/>
        </w:rPr>
        <w:t>‘</w:t>
      </w:r>
      <w:r w:rsidRPr="005112BC">
        <w:rPr>
          <w:sz w:val="24"/>
          <w:szCs w:val="24"/>
        </w:rPr>
        <w:t>Brunei: New Penal Code Imposes Maiming, Stoning: Immediately Suspend Highly Abusive Law</w:t>
      </w:r>
      <w:r w:rsidR="001D4240" w:rsidRPr="005112BC">
        <w:rPr>
          <w:sz w:val="24"/>
          <w:szCs w:val="24"/>
        </w:rPr>
        <w:t>’</w:t>
      </w:r>
      <w:r w:rsidRPr="005112BC">
        <w:rPr>
          <w:sz w:val="24"/>
          <w:szCs w:val="24"/>
        </w:rPr>
        <w:t xml:space="preserve"> </w:t>
      </w:r>
      <w:r w:rsidR="001D4240" w:rsidRPr="005112BC">
        <w:rPr>
          <w:sz w:val="24"/>
          <w:szCs w:val="24"/>
        </w:rPr>
        <w:t>(</w:t>
      </w:r>
      <w:r w:rsidRPr="005112BC">
        <w:rPr>
          <w:sz w:val="24"/>
          <w:szCs w:val="24"/>
        </w:rPr>
        <w:t>3 April 2019</w:t>
      </w:r>
      <w:r w:rsidR="001D4240" w:rsidRPr="005112BC">
        <w:rPr>
          <w:sz w:val="24"/>
          <w:szCs w:val="24"/>
        </w:rPr>
        <w:t>)</w:t>
      </w:r>
      <w:r w:rsidRPr="005112BC">
        <w:rPr>
          <w:sz w:val="24"/>
          <w:szCs w:val="24"/>
        </w:rPr>
        <w:t xml:space="preserve">, </w:t>
      </w:r>
      <w:r w:rsidR="00041E1C" w:rsidRPr="005112BC">
        <w:rPr>
          <w:rStyle w:val="Hyperlink"/>
          <w:sz w:val="24"/>
          <w:szCs w:val="24"/>
        </w:rPr>
        <w:t>www.hrw.org/news/2019/04/03/brunei-new-penal-code-imposes-maiming-stoning</w:t>
      </w:r>
    </w:p>
    <w:p w14:paraId="575B3B60" w14:textId="6201C616" w:rsidR="00D52916" w:rsidRPr="005112BC" w:rsidRDefault="00D52916" w:rsidP="00980F75">
      <w:pPr>
        <w:rPr>
          <w:sz w:val="24"/>
          <w:szCs w:val="24"/>
        </w:rPr>
      </w:pPr>
    </w:p>
    <w:p w14:paraId="088EB072" w14:textId="14F03F3D" w:rsidR="001377D8" w:rsidRPr="00E0731C" w:rsidRDefault="00D52916" w:rsidP="00D52916">
      <w:pPr>
        <w:rPr>
          <w:sz w:val="24"/>
          <w:szCs w:val="24"/>
          <w:lang w:val="de-DE"/>
        </w:rPr>
      </w:pPr>
      <w:r w:rsidRPr="00E0731C">
        <w:rPr>
          <w:sz w:val="24"/>
          <w:szCs w:val="24"/>
          <w:lang w:val="de-DE"/>
        </w:rPr>
        <w:t xml:space="preserve">Reuters, </w:t>
      </w:r>
      <w:r w:rsidR="001D4240" w:rsidRPr="00E0731C">
        <w:rPr>
          <w:sz w:val="24"/>
          <w:szCs w:val="24"/>
          <w:lang w:val="de-DE"/>
        </w:rPr>
        <w:t>‘</w:t>
      </w:r>
      <w:r w:rsidRPr="00E0731C">
        <w:rPr>
          <w:sz w:val="24"/>
          <w:szCs w:val="24"/>
          <w:lang w:val="de-DE"/>
        </w:rPr>
        <w:t>Scholz lehnt Facebook-Geld ab – Auch US-Regierung sehr kritisch</w:t>
      </w:r>
      <w:r w:rsidR="001D4240" w:rsidRPr="00E0731C">
        <w:rPr>
          <w:sz w:val="24"/>
          <w:szCs w:val="24"/>
          <w:lang w:val="de-DE"/>
        </w:rPr>
        <w:t>’</w:t>
      </w:r>
      <w:r w:rsidRPr="00E0731C">
        <w:rPr>
          <w:sz w:val="24"/>
          <w:szCs w:val="24"/>
          <w:lang w:val="de-DE"/>
        </w:rPr>
        <w:t xml:space="preserve"> </w:t>
      </w:r>
      <w:r w:rsidR="001D4240" w:rsidRPr="00E0731C">
        <w:rPr>
          <w:sz w:val="24"/>
          <w:szCs w:val="24"/>
          <w:lang w:val="de-DE"/>
        </w:rPr>
        <w:t>(</w:t>
      </w:r>
      <w:r w:rsidRPr="00E0731C">
        <w:rPr>
          <w:sz w:val="24"/>
          <w:szCs w:val="24"/>
          <w:lang w:val="de-DE"/>
        </w:rPr>
        <w:t xml:space="preserve">16 </w:t>
      </w:r>
      <w:proofErr w:type="spellStart"/>
      <w:r w:rsidRPr="00E0731C">
        <w:rPr>
          <w:sz w:val="24"/>
          <w:szCs w:val="24"/>
          <w:lang w:val="de-DE"/>
        </w:rPr>
        <w:t>Jul</w:t>
      </w:r>
      <w:r w:rsidR="001D4240" w:rsidRPr="00E0731C">
        <w:rPr>
          <w:sz w:val="24"/>
          <w:szCs w:val="24"/>
          <w:lang w:val="de-DE"/>
        </w:rPr>
        <w:t>y</w:t>
      </w:r>
      <w:proofErr w:type="spellEnd"/>
      <w:r w:rsidRPr="00E0731C">
        <w:rPr>
          <w:sz w:val="24"/>
          <w:szCs w:val="24"/>
          <w:lang w:val="de-DE"/>
        </w:rPr>
        <w:t xml:space="preserve"> 2019</w:t>
      </w:r>
      <w:r w:rsidR="001D4240" w:rsidRPr="00E0731C">
        <w:rPr>
          <w:sz w:val="24"/>
          <w:szCs w:val="24"/>
          <w:lang w:val="de-DE"/>
        </w:rPr>
        <w:t>)</w:t>
      </w:r>
      <w:r w:rsidRPr="00E0731C">
        <w:rPr>
          <w:sz w:val="24"/>
          <w:szCs w:val="24"/>
          <w:lang w:val="de-DE"/>
        </w:rPr>
        <w:t xml:space="preserve">, </w:t>
      </w:r>
      <w:r w:rsidR="00041E1C" w:rsidRPr="00E0731C">
        <w:rPr>
          <w:rStyle w:val="Hyperlink"/>
          <w:sz w:val="24"/>
          <w:szCs w:val="24"/>
          <w:lang w:val="de-DE"/>
        </w:rPr>
        <w:t>https://de.reuters.com/article/deutschland-libra-idDEKCN1UB17W</w:t>
      </w:r>
    </w:p>
    <w:p w14:paraId="16BFF175" w14:textId="2A2D5539" w:rsidR="001D4240" w:rsidRPr="00E0731C" w:rsidRDefault="001D4240" w:rsidP="00D52916">
      <w:pPr>
        <w:rPr>
          <w:sz w:val="24"/>
          <w:szCs w:val="24"/>
          <w:lang w:val="de-DE"/>
        </w:rPr>
      </w:pPr>
    </w:p>
    <w:p w14:paraId="282B3A4F" w14:textId="2561AB17" w:rsidR="001D4240" w:rsidRPr="00E0731C" w:rsidRDefault="001D4240" w:rsidP="00D52916">
      <w:pPr>
        <w:rPr>
          <w:sz w:val="24"/>
          <w:szCs w:val="24"/>
          <w:lang w:val="de-DE"/>
        </w:rPr>
      </w:pPr>
      <w:r w:rsidRPr="00E0731C">
        <w:rPr>
          <w:sz w:val="24"/>
          <w:szCs w:val="24"/>
          <w:lang w:val="de-DE"/>
        </w:rPr>
        <w:t>Ständige Vertretung der Bundesrepublik Deutschland bei den Vereinten Nationen, ‘</w:t>
      </w:r>
      <w:r w:rsidR="00DB6F7F" w:rsidRPr="00E0731C">
        <w:rPr>
          <w:sz w:val="24"/>
          <w:szCs w:val="24"/>
          <w:lang w:val="de-DE"/>
        </w:rPr>
        <w:t>“</w:t>
      </w:r>
      <w:r w:rsidRPr="00E0731C">
        <w:rPr>
          <w:sz w:val="24"/>
          <w:szCs w:val="24"/>
          <w:lang w:val="de-DE"/>
        </w:rPr>
        <w:t>Die UN sind das wichtigste Weltgremium</w:t>
      </w:r>
      <w:r w:rsidR="00EB1A97" w:rsidRPr="00E0731C">
        <w:rPr>
          <w:sz w:val="24"/>
          <w:szCs w:val="24"/>
          <w:lang w:val="de-DE"/>
        </w:rPr>
        <w:t>”</w:t>
      </w:r>
      <w:r w:rsidRPr="00E0731C">
        <w:rPr>
          <w:sz w:val="24"/>
          <w:szCs w:val="24"/>
          <w:lang w:val="de-DE"/>
        </w:rPr>
        <w:t xml:space="preserve">: Botschafter Heusgen im Interview’ (20 August 2019), </w:t>
      </w:r>
      <w:r w:rsidR="00041E1C" w:rsidRPr="00E0731C">
        <w:rPr>
          <w:rStyle w:val="Hyperlink"/>
          <w:sz w:val="24"/>
          <w:szCs w:val="24"/>
          <w:lang w:val="de-DE"/>
        </w:rPr>
        <w:t>https://new-york-un.diplo.de/un-de/aktuelles/heusgen-bpa-interview/2240436</w:t>
      </w:r>
    </w:p>
    <w:p w14:paraId="7A7629BC" w14:textId="0290B548" w:rsidR="001D4240" w:rsidRPr="00E0731C" w:rsidRDefault="001D4240" w:rsidP="00D52916">
      <w:pPr>
        <w:rPr>
          <w:sz w:val="24"/>
          <w:szCs w:val="24"/>
          <w:lang w:val="de-DE"/>
        </w:rPr>
      </w:pPr>
    </w:p>
    <w:p w14:paraId="04873C8A" w14:textId="65A8FF9E" w:rsidR="00EB1A97" w:rsidRPr="005112BC" w:rsidRDefault="00EB1A97" w:rsidP="00EB1A97">
      <w:pPr>
        <w:rPr>
          <w:sz w:val="24"/>
          <w:szCs w:val="24"/>
        </w:rPr>
      </w:pPr>
      <w:r w:rsidRPr="005112BC">
        <w:rPr>
          <w:sz w:val="24"/>
          <w:szCs w:val="24"/>
        </w:rPr>
        <w:t xml:space="preserve">German Embassy Dar es Salaam [Facebook post] (19 September 2019), </w:t>
      </w:r>
      <w:hyperlink r:id="rId31" w:history="1">
        <w:r w:rsidRPr="005112BC">
          <w:rPr>
            <w:rStyle w:val="Hyperlink"/>
            <w:sz w:val="24"/>
            <w:szCs w:val="24"/>
          </w:rPr>
          <w:t>www.facebook.com/GermanEmbassyTanzania/videos/tanzania-germany-signed-a-105-mill-agreement-today-to-improve-health-care-intan/482897412441238</w:t>
        </w:r>
      </w:hyperlink>
    </w:p>
    <w:p w14:paraId="126CD621" w14:textId="4398DDE4" w:rsidR="00EB1A97" w:rsidRPr="005112BC" w:rsidRDefault="00EB1A97" w:rsidP="00D52916">
      <w:pPr>
        <w:rPr>
          <w:sz w:val="24"/>
          <w:szCs w:val="24"/>
        </w:rPr>
      </w:pPr>
    </w:p>
    <w:p w14:paraId="5A855934" w14:textId="06B80818" w:rsidR="00EB1A97" w:rsidRPr="005112BC" w:rsidRDefault="00EB1A97" w:rsidP="00EB1A97">
      <w:pPr>
        <w:rPr>
          <w:sz w:val="24"/>
          <w:szCs w:val="24"/>
        </w:rPr>
      </w:pPr>
      <w:r w:rsidRPr="005112BC">
        <w:rPr>
          <w:sz w:val="24"/>
          <w:szCs w:val="24"/>
        </w:rPr>
        <w:t xml:space="preserve">German Mission to </w:t>
      </w:r>
      <w:proofErr w:type="spellStart"/>
      <w:r w:rsidRPr="005112BC">
        <w:rPr>
          <w:sz w:val="24"/>
          <w:szCs w:val="24"/>
        </w:rPr>
        <w:t>UN@GermanyUN</w:t>
      </w:r>
      <w:proofErr w:type="spellEnd"/>
      <w:r w:rsidRPr="005112BC">
        <w:rPr>
          <w:sz w:val="24"/>
          <w:szCs w:val="24"/>
        </w:rPr>
        <w:t xml:space="preserve"> [Twitter post] (20 September 2019), </w:t>
      </w:r>
      <w:hyperlink r:id="rId32" w:history="1">
        <w:r w:rsidRPr="005112BC">
          <w:rPr>
            <w:rStyle w:val="Hyperlink"/>
            <w:sz w:val="24"/>
            <w:szCs w:val="24"/>
          </w:rPr>
          <w:t>https://twitter.com/germanyun/status/1175163365880225792?s=11</w:t>
        </w:r>
      </w:hyperlink>
    </w:p>
    <w:sectPr w:rsidR="00EB1A97" w:rsidRPr="005112BC">
      <w:footerReference w:type="default" r:id="rId3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F01DAD" w16cex:dateUtc="2024-09-04T15:29:00Z"/>
  <w16cex:commentExtensible w16cex:durableId="642E7A26" w16cex:dateUtc="2024-09-04T12:11:00Z"/>
  <w16cex:commentExtensible w16cex:durableId="61E9FB5A" w16cex:dateUtc="2024-08-31T18:38:00Z"/>
  <w16cex:commentExtensible w16cex:durableId="475BF517" w16cex:dateUtc="2024-09-13T1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B47F5" w14:textId="77777777" w:rsidR="00B22883" w:rsidRDefault="00B22883" w:rsidP="00847046">
      <w:r>
        <w:separator/>
      </w:r>
    </w:p>
  </w:endnote>
  <w:endnote w:type="continuationSeparator" w:id="0">
    <w:p w14:paraId="69954C6F" w14:textId="77777777" w:rsidR="00B22883" w:rsidRDefault="00B22883" w:rsidP="0084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483827"/>
      <w:docPartObj>
        <w:docPartGallery w:val="Page Numbers (Bottom of Page)"/>
        <w:docPartUnique/>
      </w:docPartObj>
    </w:sdtPr>
    <w:sdtContent>
      <w:p w14:paraId="76C0C8E7" w14:textId="4DC24ED0" w:rsidR="00B21D0A" w:rsidRDefault="00B21D0A">
        <w:pPr>
          <w:pStyle w:val="Footer"/>
          <w:jc w:val="right"/>
        </w:pPr>
        <w:r>
          <w:fldChar w:fldCharType="begin"/>
        </w:r>
        <w:r>
          <w:instrText>PAGE   \* MERGEFORMAT</w:instrText>
        </w:r>
        <w:r>
          <w:fldChar w:fldCharType="separate"/>
        </w:r>
        <w:r w:rsidRPr="00B37025">
          <w:rPr>
            <w:noProof/>
            <w:lang w:val="de-DE"/>
          </w:rPr>
          <w:t>17</w:t>
        </w:r>
        <w:r>
          <w:fldChar w:fldCharType="end"/>
        </w:r>
      </w:p>
    </w:sdtContent>
  </w:sdt>
  <w:p w14:paraId="1AA11A0E" w14:textId="77777777" w:rsidR="00B21D0A" w:rsidRDefault="00B21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3E11" w14:textId="77777777" w:rsidR="00B22883" w:rsidRDefault="00B22883" w:rsidP="00847046">
      <w:r>
        <w:separator/>
      </w:r>
    </w:p>
  </w:footnote>
  <w:footnote w:type="continuationSeparator" w:id="0">
    <w:p w14:paraId="4F3D5E21" w14:textId="77777777" w:rsidR="00B22883" w:rsidRDefault="00B22883" w:rsidP="00847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5F9"/>
    <w:multiLevelType w:val="hybridMultilevel"/>
    <w:tmpl w:val="5576FC2E"/>
    <w:lvl w:ilvl="0" w:tplc="0EEE258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2099D"/>
    <w:multiLevelType w:val="hybridMultilevel"/>
    <w:tmpl w:val="F0F8202E"/>
    <w:lvl w:ilvl="0" w:tplc="748236D8">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39F709CC"/>
    <w:multiLevelType w:val="hybridMultilevel"/>
    <w:tmpl w:val="A8EE2C2A"/>
    <w:lvl w:ilvl="0" w:tplc="F71EE1A8">
      <w:numFmt w:val="bullet"/>
      <w:lvlText w:val="-"/>
      <w:lvlJc w:val="left"/>
      <w:pPr>
        <w:ind w:left="1065" w:hanging="360"/>
      </w:pPr>
      <w:rPr>
        <w:rFonts w:ascii="Times New Roman" w:eastAsiaTheme="minorHAnsi"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3BD46B2D"/>
    <w:multiLevelType w:val="hybridMultilevel"/>
    <w:tmpl w:val="1994B020"/>
    <w:lvl w:ilvl="0" w:tplc="748236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F35EB"/>
    <w:multiLevelType w:val="hybridMultilevel"/>
    <w:tmpl w:val="BE72A434"/>
    <w:lvl w:ilvl="0" w:tplc="748236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203C7"/>
    <w:multiLevelType w:val="hybridMultilevel"/>
    <w:tmpl w:val="A1AA6808"/>
    <w:lvl w:ilvl="0" w:tplc="278440B4">
      <w:start w:val="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75"/>
    <w:rsid w:val="0001501E"/>
    <w:rsid w:val="00020AE7"/>
    <w:rsid w:val="00020E31"/>
    <w:rsid w:val="00021AF4"/>
    <w:rsid w:val="0002757B"/>
    <w:rsid w:val="00034B7F"/>
    <w:rsid w:val="00041E1C"/>
    <w:rsid w:val="000447C8"/>
    <w:rsid w:val="000565E9"/>
    <w:rsid w:val="00062822"/>
    <w:rsid w:val="00063C53"/>
    <w:rsid w:val="000643E8"/>
    <w:rsid w:val="000949C8"/>
    <w:rsid w:val="00094B17"/>
    <w:rsid w:val="000A56EE"/>
    <w:rsid w:val="000B1364"/>
    <w:rsid w:val="000C086B"/>
    <w:rsid w:val="000D3500"/>
    <w:rsid w:val="000F6404"/>
    <w:rsid w:val="001024AE"/>
    <w:rsid w:val="00106974"/>
    <w:rsid w:val="00120B71"/>
    <w:rsid w:val="001310DD"/>
    <w:rsid w:val="00131AB8"/>
    <w:rsid w:val="00136129"/>
    <w:rsid w:val="001373F6"/>
    <w:rsid w:val="001377D8"/>
    <w:rsid w:val="001622FA"/>
    <w:rsid w:val="001627A8"/>
    <w:rsid w:val="00166880"/>
    <w:rsid w:val="0018364C"/>
    <w:rsid w:val="00186102"/>
    <w:rsid w:val="00194AC1"/>
    <w:rsid w:val="00197CE8"/>
    <w:rsid w:val="001A22F2"/>
    <w:rsid w:val="001B2526"/>
    <w:rsid w:val="001B2AF1"/>
    <w:rsid w:val="001C5A5C"/>
    <w:rsid w:val="001D00A4"/>
    <w:rsid w:val="001D1B76"/>
    <w:rsid w:val="001D4240"/>
    <w:rsid w:val="001E0AAD"/>
    <w:rsid w:val="002128D7"/>
    <w:rsid w:val="00215460"/>
    <w:rsid w:val="00217102"/>
    <w:rsid w:val="0022095E"/>
    <w:rsid w:val="00273A2D"/>
    <w:rsid w:val="002750E1"/>
    <w:rsid w:val="0028186A"/>
    <w:rsid w:val="0028668E"/>
    <w:rsid w:val="002973D8"/>
    <w:rsid w:val="002A5C8B"/>
    <w:rsid w:val="002A6EF1"/>
    <w:rsid w:val="002B24AD"/>
    <w:rsid w:val="002B7F6B"/>
    <w:rsid w:val="002C6C72"/>
    <w:rsid w:val="002E4840"/>
    <w:rsid w:val="002F190D"/>
    <w:rsid w:val="002F3824"/>
    <w:rsid w:val="002F492D"/>
    <w:rsid w:val="00305BF7"/>
    <w:rsid w:val="00317AAD"/>
    <w:rsid w:val="0032797E"/>
    <w:rsid w:val="0033077E"/>
    <w:rsid w:val="00333ABE"/>
    <w:rsid w:val="00347522"/>
    <w:rsid w:val="00352137"/>
    <w:rsid w:val="00361637"/>
    <w:rsid w:val="00367919"/>
    <w:rsid w:val="0038631A"/>
    <w:rsid w:val="003869C1"/>
    <w:rsid w:val="00395710"/>
    <w:rsid w:val="003A0796"/>
    <w:rsid w:val="003B4B25"/>
    <w:rsid w:val="003C026E"/>
    <w:rsid w:val="003D1381"/>
    <w:rsid w:val="003E5D1B"/>
    <w:rsid w:val="003E6E8E"/>
    <w:rsid w:val="00422143"/>
    <w:rsid w:val="0042718C"/>
    <w:rsid w:val="0042784F"/>
    <w:rsid w:val="004568A8"/>
    <w:rsid w:val="00465B00"/>
    <w:rsid w:val="004678B1"/>
    <w:rsid w:val="00491C12"/>
    <w:rsid w:val="00494FDD"/>
    <w:rsid w:val="004979F2"/>
    <w:rsid w:val="004B227B"/>
    <w:rsid w:val="004B4658"/>
    <w:rsid w:val="004C46C4"/>
    <w:rsid w:val="004D32C3"/>
    <w:rsid w:val="004D7D32"/>
    <w:rsid w:val="004E0A94"/>
    <w:rsid w:val="004E52B8"/>
    <w:rsid w:val="004E5EF2"/>
    <w:rsid w:val="004F0DED"/>
    <w:rsid w:val="004F2E63"/>
    <w:rsid w:val="00503165"/>
    <w:rsid w:val="005112BC"/>
    <w:rsid w:val="005410ED"/>
    <w:rsid w:val="0054505D"/>
    <w:rsid w:val="0054797A"/>
    <w:rsid w:val="005531AD"/>
    <w:rsid w:val="00555D92"/>
    <w:rsid w:val="00567089"/>
    <w:rsid w:val="00582241"/>
    <w:rsid w:val="005912D0"/>
    <w:rsid w:val="005A565C"/>
    <w:rsid w:val="005A7D5F"/>
    <w:rsid w:val="005B21A8"/>
    <w:rsid w:val="005B5A45"/>
    <w:rsid w:val="005B6242"/>
    <w:rsid w:val="005C53E2"/>
    <w:rsid w:val="005D483D"/>
    <w:rsid w:val="005E20DB"/>
    <w:rsid w:val="005F44EA"/>
    <w:rsid w:val="0060287F"/>
    <w:rsid w:val="00605250"/>
    <w:rsid w:val="00622D24"/>
    <w:rsid w:val="00643E2B"/>
    <w:rsid w:val="00653DA7"/>
    <w:rsid w:val="00657335"/>
    <w:rsid w:val="00661DDD"/>
    <w:rsid w:val="00666486"/>
    <w:rsid w:val="0068213F"/>
    <w:rsid w:val="00684829"/>
    <w:rsid w:val="00691384"/>
    <w:rsid w:val="00697760"/>
    <w:rsid w:val="006A61BA"/>
    <w:rsid w:val="006A6F76"/>
    <w:rsid w:val="006E29B2"/>
    <w:rsid w:val="006E7DDB"/>
    <w:rsid w:val="007176C3"/>
    <w:rsid w:val="00721C90"/>
    <w:rsid w:val="00744C0A"/>
    <w:rsid w:val="007463BD"/>
    <w:rsid w:val="00766393"/>
    <w:rsid w:val="00773A7E"/>
    <w:rsid w:val="00781E17"/>
    <w:rsid w:val="00787461"/>
    <w:rsid w:val="007900C5"/>
    <w:rsid w:val="007A474D"/>
    <w:rsid w:val="007C0679"/>
    <w:rsid w:val="007C08C7"/>
    <w:rsid w:val="007C6E17"/>
    <w:rsid w:val="007E5F47"/>
    <w:rsid w:val="007F1124"/>
    <w:rsid w:val="00830259"/>
    <w:rsid w:val="00830763"/>
    <w:rsid w:val="00831185"/>
    <w:rsid w:val="00847046"/>
    <w:rsid w:val="00847900"/>
    <w:rsid w:val="008616DD"/>
    <w:rsid w:val="008621A3"/>
    <w:rsid w:val="008715FB"/>
    <w:rsid w:val="0087328A"/>
    <w:rsid w:val="00874381"/>
    <w:rsid w:val="0087548A"/>
    <w:rsid w:val="00890B2D"/>
    <w:rsid w:val="008A1E07"/>
    <w:rsid w:val="008A30E4"/>
    <w:rsid w:val="008A6186"/>
    <w:rsid w:val="008B0535"/>
    <w:rsid w:val="008B3107"/>
    <w:rsid w:val="008C2549"/>
    <w:rsid w:val="008C3C0A"/>
    <w:rsid w:val="008E4E1A"/>
    <w:rsid w:val="00907F43"/>
    <w:rsid w:val="00916F77"/>
    <w:rsid w:val="00930295"/>
    <w:rsid w:val="0093094F"/>
    <w:rsid w:val="009360B6"/>
    <w:rsid w:val="00943250"/>
    <w:rsid w:val="00946C45"/>
    <w:rsid w:val="00951002"/>
    <w:rsid w:val="009754E3"/>
    <w:rsid w:val="00980F75"/>
    <w:rsid w:val="00983DA5"/>
    <w:rsid w:val="009A3982"/>
    <w:rsid w:val="00A05DCD"/>
    <w:rsid w:val="00A0633A"/>
    <w:rsid w:val="00A11045"/>
    <w:rsid w:val="00A13ECD"/>
    <w:rsid w:val="00A26335"/>
    <w:rsid w:val="00A36CA8"/>
    <w:rsid w:val="00A57399"/>
    <w:rsid w:val="00A725C3"/>
    <w:rsid w:val="00A808BA"/>
    <w:rsid w:val="00A86037"/>
    <w:rsid w:val="00AA0863"/>
    <w:rsid w:val="00AA6D0B"/>
    <w:rsid w:val="00AD126E"/>
    <w:rsid w:val="00AD1B4E"/>
    <w:rsid w:val="00B01030"/>
    <w:rsid w:val="00B04E12"/>
    <w:rsid w:val="00B054EA"/>
    <w:rsid w:val="00B10E31"/>
    <w:rsid w:val="00B15485"/>
    <w:rsid w:val="00B168B4"/>
    <w:rsid w:val="00B21D0A"/>
    <w:rsid w:val="00B22883"/>
    <w:rsid w:val="00B2716A"/>
    <w:rsid w:val="00B37025"/>
    <w:rsid w:val="00B37115"/>
    <w:rsid w:val="00B40ACD"/>
    <w:rsid w:val="00B40FFE"/>
    <w:rsid w:val="00B42555"/>
    <w:rsid w:val="00B52961"/>
    <w:rsid w:val="00B6737C"/>
    <w:rsid w:val="00B73CF8"/>
    <w:rsid w:val="00B86301"/>
    <w:rsid w:val="00BC7D00"/>
    <w:rsid w:val="00BE2D1E"/>
    <w:rsid w:val="00BE5F71"/>
    <w:rsid w:val="00BF1F89"/>
    <w:rsid w:val="00C00F77"/>
    <w:rsid w:val="00C075C6"/>
    <w:rsid w:val="00C279F8"/>
    <w:rsid w:val="00C51818"/>
    <w:rsid w:val="00C669D4"/>
    <w:rsid w:val="00C77BE2"/>
    <w:rsid w:val="00C8694B"/>
    <w:rsid w:val="00C94E20"/>
    <w:rsid w:val="00C96BFB"/>
    <w:rsid w:val="00CB1A43"/>
    <w:rsid w:val="00CC1779"/>
    <w:rsid w:val="00CD43E5"/>
    <w:rsid w:val="00CE0798"/>
    <w:rsid w:val="00CE55F2"/>
    <w:rsid w:val="00CF1178"/>
    <w:rsid w:val="00CF6420"/>
    <w:rsid w:val="00D25166"/>
    <w:rsid w:val="00D25F2A"/>
    <w:rsid w:val="00D52916"/>
    <w:rsid w:val="00D55A32"/>
    <w:rsid w:val="00D55C77"/>
    <w:rsid w:val="00D55DA5"/>
    <w:rsid w:val="00D76102"/>
    <w:rsid w:val="00D8044B"/>
    <w:rsid w:val="00D83C25"/>
    <w:rsid w:val="00D85292"/>
    <w:rsid w:val="00D9484C"/>
    <w:rsid w:val="00DA626A"/>
    <w:rsid w:val="00DB1E4C"/>
    <w:rsid w:val="00DB59CD"/>
    <w:rsid w:val="00DB6F7F"/>
    <w:rsid w:val="00DC289B"/>
    <w:rsid w:val="00DE4AD4"/>
    <w:rsid w:val="00DE4B9E"/>
    <w:rsid w:val="00DE7926"/>
    <w:rsid w:val="00DF7197"/>
    <w:rsid w:val="00E0395D"/>
    <w:rsid w:val="00E0731C"/>
    <w:rsid w:val="00E1229A"/>
    <w:rsid w:val="00E23848"/>
    <w:rsid w:val="00E369A8"/>
    <w:rsid w:val="00E413AA"/>
    <w:rsid w:val="00E46989"/>
    <w:rsid w:val="00E82E1F"/>
    <w:rsid w:val="00E8732C"/>
    <w:rsid w:val="00EA64E6"/>
    <w:rsid w:val="00EB1A97"/>
    <w:rsid w:val="00EB34CD"/>
    <w:rsid w:val="00EB6A3D"/>
    <w:rsid w:val="00EC0C7E"/>
    <w:rsid w:val="00ED53AA"/>
    <w:rsid w:val="00EE1883"/>
    <w:rsid w:val="00F03EC6"/>
    <w:rsid w:val="00F31879"/>
    <w:rsid w:val="00F357DA"/>
    <w:rsid w:val="00F37AF3"/>
    <w:rsid w:val="00F4220A"/>
    <w:rsid w:val="00F4619A"/>
    <w:rsid w:val="00F679BF"/>
    <w:rsid w:val="00F74E46"/>
    <w:rsid w:val="00F827FF"/>
    <w:rsid w:val="00F94306"/>
    <w:rsid w:val="00FB019B"/>
    <w:rsid w:val="00FC14A3"/>
    <w:rsid w:val="00FC4A0B"/>
    <w:rsid w:val="00FD1F39"/>
    <w:rsid w:val="00FE62B7"/>
    <w:rsid w:val="00FF3C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0850"/>
  <w15:docId w15:val="{4B579EC7-EA01-4DEC-89C3-19AAE284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F75"/>
    <w:pPr>
      <w:autoSpaceDE w:val="0"/>
      <w:autoSpaceDN w:val="0"/>
      <w:adjustRightInd w:val="0"/>
      <w:spacing w:after="0" w:line="240" w:lineRule="auto"/>
    </w:pPr>
    <w:rPr>
      <w:rFonts w:ascii="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364"/>
    <w:rPr>
      <w:rFonts w:ascii="Segoe UI" w:hAnsi="Segoe UI" w:cs="Segoe UI"/>
      <w:sz w:val="18"/>
      <w:szCs w:val="18"/>
      <w:lang w:val="en-GB"/>
    </w:rPr>
  </w:style>
  <w:style w:type="character" w:styleId="CommentReference">
    <w:name w:val="annotation reference"/>
    <w:basedOn w:val="DefaultParagraphFont"/>
    <w:uiPriority w:val="99"/>
    <w:semiHidden/>
    <w:unhideWhenUsed/>
    <w:rsid w:val="000B1364"/>
    <w:rPr>
      <w:sz w:val="16"/>
      <w:szCs w:val="16"/>
    </w:rPr>
  </w:style>
  <w:style w:type="paragraph" w:styleId="CommentText">
    <w:name w:val="annotation text"/>
    <w:basedOn w:val="Normal"/>
    <w:link w:val="CommentTextChar"/>
    <w:uiPriority w:val="99"/>
    <w:semiHidden/>
    <w:unhideWhenUsed/>
    <w:rsid w:val="000B1364"/>
  </w:style>
  <w:style w:type="character" w:customStyle="1" w:styleId="CommentTextChar">
    <w:name w:val="Comment Text Char"/>
    <w:basedOn w:val="DefaultParagraphFont"/>
    <w:link w:val="CommentText"/>
    <w:uiPriority w:val="99"/>
    <w:semiHidden/>
    <w:rsid w:val="000B136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B1364"/>
    <w:rPr>
      <w:b/>
      <w:bCs/>
    </w:rPr>
  </w:style>
  <w:style w:type="character" w:customStyle="1" w:styleId="CommentSubjectChar">
    <w:name w:val="Comment Subject Char"/>
    <w:basedOn w:val="CommentTextChar"/>
    <w:link w:val="CommentSubject"/>
    <w:uiPriority w:val="99"/>
    <w:semiHidden/>
    <w:rsid w:val="000B1364"/>
    <w:rPr>
      <w:rFonts w:ascii="Times New Roman" w:hAnsi="Times New Roman" w:cs="Times New Roman"/>
      <w:b/>
      <w:bCs/>
      <w:sz w:val="20"/>
      <w:szCs w:val="20"/>
      <w:lang w:val="en-GB"/>
    </w:rPr>
  </w:style>
  <w:style w:type="character" w:styleId="Hyperlink">
    <w:name w:val="Hyperlink"/>
    <w:basedOn w:val="DefaultParagraphFont"/>
    <w:uiPriority w:val="99"/>
    <w:unhideWhenUsed/>
    <w:rsid w:val="00B40FFE"/>
    <w:rPr>
      <w:color w:val="0000FF" w:themeColor="hyperlink"/>
      <w:u w:val="single"/>
    </w:rPr>
  </w:style>
  <w:style w:type="character" w:customStyle="1" w:styleId="NichtaufgelsteErwhnung1">
    <w:name w:val="Nicht aufgelöste Erwähnung1"/>
    <w:basedOn w:val="DefaultParagraphFont"/>
    <w:uiPriority w:val="99"/>
    <w:semiHidden/>
    <w:unhideWhenUsed/>
    <w:rsid w:val="00B40FFE"/>
    <w:rPr>
      <w:color w:val="605E5C"/>
      <w:shd w:val="clear" w:color="auto" w:fill="E1DFDD"/>
    </w:rPr>
  </w:style>
  <w:style w:type="paragraph" w:styleId="Header">
    <w:name w:val="header"/>
    <w:basedOn w:val="Normal"/>
    <w:link w:val="HeaderChar"/>
    <w:uiPriority w:val="99"/>
    <w:unhideWhenUsed/>
    <w:rsid w:val="00847046"/>
    <w:pPr>
      <w:tabs>
        <w:tab w:val="center" w:pos="4536"/>
        <w:tab w:val="right" w:pos="9072"/>
      </w:tabs>
    </w:pPr>
  </w:style>
  <w:style w:type="character" w:customStyle="1" w:styleId="HeaderChar">
    <w:name w:val="Header Char"/>
    <w:basedOn w:val="DefaultParagraphFont"/>
    <w:link w:val="Header"/>
    <w:uiPriority w:val="99"/>
    <w:rsid w:val="00847046"/>
    <w:rPr>
      <w:rFonts w:ascii="Times New Roman" w:hAnsi="Times New Roman" w:cs="Times New Roman"/>
      <w:sz w:val="20"/>
      <w:szCs w:val="20"/>
      <w:lang w:val="en-GB"/>
    </w:rPr>
  </w:style>
  <w:style w:type="paragraph" w:styleId="Footer">
    <w:name w:val="footer"/>
    <w:basedOn w:val="Normal"/>
    <w:link w:val="FooterChar"/>
    <w:uiPriority w:val="99"/>
    <w:unhideWhenUsed/>
    <w:rsid w:val="00847046"/>
    <w:pPr>
      <w:tabs>
        <w:tab w:val="center" w:pos="4536"/>
        <w:tab w:val="right" w:pos="9072"/>
      </w:tabs>
    </w:pPr>
  </w:style>
  <w:style w:type="character" w:customStyle="1" w:styleId="FooterChar">
    <w:name w:val="Footer Char"/>
    <w:basedOn w:val="DefaultParagraphFont"/>
    <w:link w:val="Footer"/>
    <w:uiPriority w:val="99"/>
    <w:rsid w:val="00847046"/>
    <w:rPr>
      <w:rFonts w:ascii="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021AF4"/>
  </w:style>
  <w:style w:type="character" w:customStyle="1" w:styleId="FootnoteTextChar">
    <w:name w:val="Footnote Text Char"/>
    <w:basedOn w:val="DefaultParagraphFont"/>
    <w:link w:val="FootnoteText"/>
    <w:uiPriority w:val="99"/>
    <w:semiHidden/>
    <w:rsid w:val="00021AF4"/>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021AF4"/>
    <w:rPr>
      <w:vertAlign w:val="superscript"/>
    </w:rPr>
  </w:style>
  <w:style w:type="paragraph" w:styleId="ListParagraph">
    <w:name w:val="List Paragraph"/>
    <w:basedOn w:val="Normal"/>
    <w:uiPriority w:val="34"/>
    <w:qFormat/>
    <w:rsid w:val="00106974"/>
    <w:pPr>
      <w:ind w:left="720"/>
      <w:contextualSpacing/>
    </w:pPr>
  </w:style>
  <w:style w:type="character" w:customStyle="1" w:styleId="UnresolvedMention1">
    <w:name w:val="Unresolved Mention1"/>
    <w:basedOn w:val="DefaultParagraphFont"/>
    <w:uiPriority w:val="99"/>
    <w:semiHidden/>
    <w:unhideWhenUsed/>
    <w:rsid w:val="004B4658"/>
    <w:rPr>
      <w:color w:val="605E5C"/>
      <w:shd w:val="clear" w:color="auto" w:fill="E1DFDD"/>
    </w:rPr>
  </w:style>
  <w:style w:type="character" w:styleId="FollowedHyperlink">
    <w:name w:val="FollowedHyperlink"/>
    <w:basedOn w:val="DefaultParagraphFont"/>
    <w:uiPriority w:val="99"/>
    <w:semiHidden/>
    <w:unhideWhenUsed/>
    <w:rsid w:val="00697760"/>
    <w:rPr>
      <w:color w:val="800080" w:themeColor="followedHyperlink"/>
      <w:u w:val="single"/>
    </w:rPr>
  </w:style>
  <w:style w:type="paragraph" w:styleId="Revision">
    <w:name w:val="Revision"/>
    <w:hidden/>
    <w:uiPriority w:val="99"/>
    <w:semiHidden/>
    <w:rsid w:val="00C279F8"/>
    <w:pPr>
      <w:spacing w:after="0" w:line="240" w:lineRule="auto"/>
    </w:pPr>
    <w:rPr>
      <w:rFonts w:ascii="Times New Roman" w:hAnsi="Times New Roman" w:cs="Times New Roman"/>
      <w:sz w:val="20"/>
      <w:szCs w:val="20"/>
      <w:lang w:val="en-GB"/>
    </w:rPr>
  </w:style>
  <w:style w:type="character" w:customStyle="1" w:styleId="0911URL">
    <w:name w:val="09.11 URL"/>
    <w:qFormat/>
    <w:rsid w:val="00367919"/>
    <w:rPr>
      <w:color w:val="0000CC"/>
      <w:u w:val="single" w:color="FF0000"/>
    </w:rPr>
  </w:style>
  <w:style w:type="paragraph" w:customStyle="1" w:styleId="western">
    <w:name w:val="western"/>
    <w:basedOn w:val="Normal"/>
    <w:rsid w:val="006E7DDB"/>
    <w:pPr>
      <w:autoSpaceDE/>
      <w:autoSpaceDN/>
      <w:adjustRightInd/>
      <w:spacing w:before="100" w:beforeAutospacing="1" w:after="119"/>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9147">
      <w:bodyDiv w:val="1"/>
      <w:marLeft w:val="0"/>
      <w:marRight w:val="0"/>
      <w:marTop w:val="0"/>
      <w:marBottom w:val="0"/>
      <w:divBdr>
        <w:top w:val="none" w:sz="0" w:space="0" w:color="auto"/>
        <w:left w:val="none" w:sz="0" w:space="0" w:color="auto"/>
        <w:bottom w:val="none" w:sz="0" w:space="0" w:color="auto"/>
        <w:right w:val="none" w:sz="0" w:space="0" w:color="auto"/>
      </w:divBdr>
    </w:div>
    <w:div w:id="173301135">
      <w:bodyDiv w:val="1"/>
      <w:marLeft w:val="0"/>
      <w:marRight w:val="0"/>
      <w:marTop w:val="0"/>
      <w:marBottom w:val="0"/>
      <w:divBdr>
        <w:top w:val="none" w:sz="0" w:space="0" w:color="auto"/>
        <w:left w:val="none" w:sz="0" w:space="0" w:color="auto"/>
        <w:bottom w:val="none" w:sz="0" w:space="0" w:color="auto"/>
        <w:right w:val="none" w:sz="0" w:space="0" w:color="auto"/>
      </w:divBdr>
    </w:div>
    <w:div w:id="542207815">
      <w:bodyDiv w:val="1"/>
      <w:marLeft w:val="0"/>
      <w:marRight w:val="0"/>
      <w:marTop w:val="0"/>
      <w:marBottom w:val="0"/>
      <w:divBdr>
        <w:top w:val="none" w:sz="0" w:space="0" w:color="auto"/>
        <w:left w:val="none" w:sz="0" w:space="0" w:color="auto"/>
        <w:bottom w:val="none" w:sz="0" w:space="0" w:color="auto"/>
        <w:right w:val="none" w:sz="0" w:space="0" w:color="auto"/>
      </w:divBdr>
    </w:div>
    <w:div w:id="954558587">
      <w:bodyDiv w:val="1"/>
      <w:marLeft w:val="0"/>
      <w:marRight w:val="0"/>
      <w:marTop w:val="0"/>
      <w:marBottom w:val="0"/>
      <w:divBdr>
        <w:top w:val="none" w:sz="0" w:space="0" w:color="auto"/>
        <w:left w:val="none" w:sz="0" w:space="0" w:color="auto"/>
        <w:bottom w:val="none" w:sz="0" w:space="0" w:color="auto"/>
        <w:right w:val="none" w:sz="0" w:space="0" w:color="auto"/>
      </w:divBdr>
    </w:div>
    <w:div w:id="14359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waertiges-amt.de/de/newsroom/maas-welt-am-sonntag/2202268" TargetMode="External"/><Relationship Id="rId18" Type="http://schemas.openxmlformats.org/officeDocument/2006/relationships/hyperlink" Target="http://www.bundesregierung.de/Content/DE/Mitschrift/Pressekonferenzen/2018/08/2018-08-01-regpk.html" TargetMode="External"/><Relationship Id="rId26" Type="http://schemas.openxmlformats.org/officeDocument/2006/relationships/hyperlink" Target="https://hrcmeetings.ohchr.org/HRCSessions/HRCDocuments/33/SP/26245_42_451a2a82_818c_4429_bca2_00bf634fb177.docx" TargetMode="External"/><Relationship Id="rId3" Type="http://schemas.openxmlformats.org/officeDocument/2006/relationships/styles" Target="styles.xml"/><Relationship Id="rId21" Type="http://schemas.openxmlformats.org/officeDocument/2006/relationships/hyperlink" Target="http://www.state.gov/secretary/remarks/2019/03/290554.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waertiges-amt.de/en/newsroom/news/maas-le-drian-sueddeutsche/2189696" TargetMode="External"/><Relationship Id="rId17" Type="http://schemas.openxmlformats.org/officeDocument/2006/relationships/hyperlink" Target="https://twitter.com/germanyunvienna/status/1116298290134441984?s=11" TargetMode="External"/><Relationship Id="rId25" Type="http://schemas.openxmlformats.org/officeDocument/2006/relationships/hyperlink" Target="http://www.mid.ru/en/web/guest/meropriyatiya_s_uchastiem_ministra/-/asset_publisher/xK1BhB2bUjd3/content/id/347672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germanyun/status/1110605015444611078?s=11" TargetMode="External"/><Relationship Id="rId20" Type="http://schemas.openxmlformats.org/officeDocument/2006/relationships/hyperlink" Target="http://www.generalbundesanwalt.de/de/showpress.php?themenid=21&amp;newsid=858" TargetMode="External"/><Relationship Id="rId29" Type="http://schemas.openxmlformats.org/officeDocument/2006/relationships/hyperlink" Target="https://twitter.com/GermanyDiplo/status/951924703605772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waertiges-amt.de/en/newsroom/news/kofler-brunei-sharia-/2206450" TargetMode="External"/><Relationship Id="rId24" Type="http://schemas.openxmlformats.org/officeDocument/2006/relationships/hyperlink" Target="https://en.mfa.ir/portal/newsview/570712" TargetMode="External"/><Relationship Id="rId32" Type="http://schemas.openxmlformats.org/officeDocument/2006/relationships/hyperlink" Target="https://twitter.com/germanyun/status/1175163365880225792?s=11" TargetMode="External"/><Relationship Id="rId5" Type="http://schemas.openxmlformats.org/officeDocument/2006/relationships/webSettings" Target="webSettings.xml"/><Relationship Id="rId15" Type="http://schemas.openxmlformats.org/officeDocument/2006/relationships/hyperlink" Target="https://twitter.com/GermanyDiplo/status/1211631601794375680" TargetMode="External"/><Relationship Id="rId23" Type="http://schemas.openxmlformats.org/officeDocument/2006/relationships/hyperlink" Target="http://www.whitehouse.gov/presidential-actions/proclamation-recognizing-golan-heights-part-state-israel/" TargetMode="External"/><Relationship Id="rId28" Type="http://schemas.openxmlformats.org/officeDocument/2006/relationships/hyperlink" Target="file:///C:\Users\maflo\Downloads\www.facebook.com\RusEmbDPRK" TargetMode="External"/><Relationship Id="rId36" Type="http://schemas.microsoft.com/office/2018/08/relationships/commentsExtensible" Target="commentsExtensible.xml"/><Relationship Id="rId10" Type="http://schemas.openxmlformats.org/officeDocument/2006/relationships/hyperlink" Target="https://gpil.jura.uni-bonn.de/2017/12/effects-climate-change-threats-international-peace-security/" TargetMode="External"/><Relationship Id="rId19" Type="http://schemas.openxmlformats.org/officeDocument/2006/relationships/hyperlink" Target="http://www.bundestag.de/mediathek?videoid=7394259" TargetMode="External"/><Relationship Id="rId31" Type="http://schemas.openxmlformats.org/officeDocument/2006/relationships/hyperlink" Target="file:///C:\Users\Talmon\AppData\Local\Microsoft\Windows\INetCache\Content.Outlook\06YPW21Y\www.facebook.com\GermanEmbassyTanzania\videos\tanzania-germany-signed-a-105-mill-agreement-today-to-improve-health-care-intan\482897412441238" TargetMode="External"/><Relationship Id="rId4" Type="http://schemas.openxmlformats.org/officeDocument/2006/relationships/settings" Target="settings.xml"/><Relationship Id="rId9" Type="http://schemas.openxmlformats.org/officeDocument/2006/relationships/hyperlink" Target="https://gpil.jura.uni-bonn.de/contribute/" TargetMode="External"/><Relationship Id="rId14" Type="http://schemas.openxmlformats.org/officeDocument/2006/relationships/hyperlink" Target="http://www.auswaertiges-amt.de/de/newsroom/maas-welt-am-sonntag/2202268" TargetMode="External"/><Relationship Id="rId22" Type="http://schemas.openxmlformats.org/officeDocument/2006/relationships/hyperlink" Target="https://home.treasury.gov/news/press-releases/sm0338" TargetMode="External"/><Relationship Id="rId27" Type="http://schemas.openxmlformats.org/officeDocument/2006/relationships/hyperlink" Target="https://extranet.ohchr.org/" TargetMode="External"/><Relationship Id="rId30" Type="http://schemas.openxmlformats.org/officeDocument/2006/relationships/hyperlink" Target="file:///C:\Users\Talmon\AppData\Local\Microsoft\Windows\INetCache\Content.Outlook\06YPW21Y\www.nytimes.com\2012\10\18\world\middleeast\syrian-war-reaches-damascus.htm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5437-1824-4703-9961-AFC5A263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6927</Words>
  <Characters>39484</Characters>
  <Application>Microsoft Office Word</Application>
  <DocSecurity>0</DocSecurity>
  <Lines>329</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Talmon</dc:creator>
  <cp:lastModifiedBy>Stefan Talmon</cp:lastModifiedBy>
  <cp:revision>2</cp:revision>
  <cp:lastPrinted>2020-03-19T16:59:00Z</cp:lastPrinted>
  <dcterms:created xsi:type="dcterms:W3CDTF">2025-03-25T19:03:00Z</dcterms:created>
  <dcterms:modified xsi:type="dcterms:W3CDTF">2025-03-25T19:03:00Z</dcterms:modified>
</cp:coreProperties>
</file>